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599AE" w14:textId="150210F6" w:rsidR="004D6765" w:rsidRPr="004A029C" w:rsidRDefault="004D6765" w:rsidP="004D6765">
      <w:pPr>
        <w:pStyle w:val="Header"/>
        <w:keepLines/>
        <w:tabs>
          <w:tab w:val="right" w:pos="10440"/>
          <w:tab w:val="right" w:pos="13323"/>
        </w:tabs>
        <w:rPr>
          <w:rFonts w:eastAsia="SimSun" w:cs="Arial"/>
          <w:b w:val="0"/>
          <w:sz w:val="24"/>
          <w:szCs w:val="24"/>
        </w:rPr>
      </w:pPr>
      <w:bookmarkStart w:id="0" w:name="Title"/>
      <w:bookmarkStart w:id="1" w:name="OLE_LINK16"/>
      <w:bookmarkStart w:id="2" w:name="OLE_LINK17"/>
      <w:bookmarkEnd w:id="0"/>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0B313B" w:rsidRPr="000B313B">
        <w:rPr>
          <w:rFonts w:cs="Arial"/>
          <w:sz w:val="24"/>
          <w:szCs w:val="24"/>
        </w:rPr>
        <w:t>R4-2203794</w:t>
      </w:r>
    </w:p>
    <w:p w14:paraId="20858A12" w14:textId="77777777" w:rsidR="004D6765" w:rsidRPr="004A029C" w:rsidRDefault="004D6765" w:rsidP="004D6765">
      <w:pPr>
        <w:pStyle w:val="Header"/>
        <w:tabs>
          <w:tab w:val="right" w:pos="9781"/>
          <w:tab w:val="right" w:pos="13323"/>
        </w:tabs>
        <w:outlineLvl w:val="0"/>
        <w:rPr>
          <w:rFonts w:eastAsia="SimSun" w:cs="Arial"/>
          <w:b w:val="0"/>
          <w:sz w:val="24"/>
          <w:szCs w:val="24"/>
        </w:rPr>
      </w:pPr>
      <w:r w:rsidRPr="004A029C">
        <w:rPr>
          <w:rFonts w:eastAsia="SimSun" w:cs="Arial"/>
          <w:sz w:val="24"/>
          <w:szCs w:val="24"/>
        </w:rPr>
        <w:t>Electronic Meeting, February 21 – March 3, 2022</w:t>
      </w:r>
    </w:p>
    <w:bookmarkEnd w:id="1"/>
    <w:bookmarkEnd w:id="2"/>
    <w:p w14:paraId="58698AC2" w14:textId="77777777" w:rsidR="00766093" w:rsidRDefault="00766093" w:rsidP="00766093">
      <w:pPr>
        <w:pStyle w:val="Header"/>
        <w:tabs>
          <w:tab w:val="right" w:pos="9781"/>
          <w:tab w:val="right" w:pos="13323"/>
        </w:tabs>
        <w:outlineLvl w:val="0"/>
        <w:rPr>
          <w:rFonts w:cs="Arial"/>
          <w:sz w:val="24"/>
          <w:szCs w:val="24"/>
        </w:rPr>
      </w:pPr>
    </w:p>
    <w:p w14:paraId="038E9536" w14:textId="325DB23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3" w:name="Source"/>
      <w:bookmarkEnd w:id="3"/>
      <w:r>
        <w:rPr>
          <w:rFonts w:ascii="Arial" w:hAnsi="Arial" w:cs="Arial"/>
          <w:b/>
          <w:sz w:val="22"/>
          <w:szCs w:val="22"/>
        </w:rPr>
        <w:tab/>
      </w:r>
      <w:r w:rsidR="004D6765">
        <w:rPr>
          <w:rFonts w:ascii="Arial" w:hAnsi="Arial" w:cs="Arial"/>
          <w:b/>
          <w:sz w:val="22"/>
          <w:szCs w:val="22"/>
        </w:rPr>
        <w:t>10</w:t>
      </w:r>
      <w:r w:rsidR="00012220">
        <w:rPr>
          <w:rFonts w:ascii="Arial" w:hAnsi="Arial" w:cs="Arial"/>
          <w:b/>
          <w:sz w:val="22"/>
          <w:szCs w:val="22"/>
        </w:rPr>
        <w:t>.1</w:t>
      </w:r>
      <w:r w:rsidR="00BF70D8">
        <w:rPr>
          <w:rFonts w:ascii="Arial" w:hAnsi="Arial" w:cs="Arial"/>
          <w:b/>
          <w:sz w:val="22"/>
          <w:szCs w:val="22"/>
        </w:rPr>
        <w:t>3</w:t>
      </w:r>
      <w:r w:rsidR="00012220">
        <w:rPr>
          <w:rFonts w:ascii="Arial" w:hAnsi="Arial" w:cs="Arial"/>
          <w:b/>
          <w:sz w:val="22"/>
          <w:szCs w:val="22"/>
        </w:rPr>
        <w:t>.</w:t>
      </w:r>
      <w:r w:rsidR="00BF70D8">
        <w:rPr>
          <w:rFonts w:ascii="Arial" w:hAnsi="Arial" w:cs="Arial"/>
          <w:b/>
          <w:sz w:val="22"/>
          <w:szCs w:val="22"/>
        </w:rPr>
        <w:t>5</w:t>
      </w:r>
      <w:r w:rsidR="00012220">
        <w:rPr>
          <w:rFonts w:ascii="Arial" w:hAnsi="Arial" w:cs="Arial"/>
          <w:b/>
          <w:sz w:val="22"/>
          <w:szCs w:val="22"/>
        </w:rPr>
        <w:t>.</w:t>
      </w:r>
      <w:r w:rsidR="00BF70D8">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8C9446"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F70D8">
        <w:rPr>
          <w:rFonts w:ascii="Arial" w:hAnsi="Arial" w:cs="Arial"/>
          <w:b/>
          <w:sz w:val="22"/>
          <w:szCs w:val="22"/>
        </w:rPr>
        <w:t>Discussion o</w:t>
      </w:r>
      <w:r w:rsidR="00012220" w:rsidRPr="00012220">
        <w:rPr>
          <w:rFonts w:ascii="Arial" w:hAnsi="Arial" w:cs="Arial"/>
          <w:b/>
          <w:sz w:val="22"/>
          <w:szCs w:val="22"/>
        </w:rPr>
        <w:t>n timing requirements for NR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2C7F1EB1" w:rsidR="002326B7" w:rsidRPr="00CC7AA2" w:rsidRDefault="002326B7" w:rsidP="002B01EC">
      <w:pPr>
        <w:spacing w:after="0"/>
        <w:jc w:val="both"/>
        <w:rPr>
          <w:sz w:val="20"/>
          <w:szCs w:val="20"/>
        </w:rPr>
      </w:pPr>
      <w:r w:rsidRPr="00CC7AA2">
        <w:rPr>
          <w:sz w:val="20"/>
          <w:szCs w:val="20"/>
        </w:rPr>
        <w:t xml:space="preserve">In last RAN4 meeting, the timing requirement for NR NTN has been discussed and the conclusions were captured in the </w:t>
      </w:r>
      <w:proofErr w:type="gramStart"/>
      <w:r w:rsidRPr="00CC7AA2">
        <w:rPr>
          <w:sz w:val="20"/>
          <w:szCs w:val="20"/>
        </w:rPr>
        <w:t>WF[</w:t>
      </w:r>
      <w:proofErr w:type="gramEnd"/>
      <w:r w:rsidRPr="00CC7AA2">
        <w:rPr>
          <w:sz w:val="20"/>
          <w:szCs w:val="20"/>
        </w:rPr>
        <w:t>1]. However, there are couple of open issues from last meeting, and in this contribution, we continue discussing the timing requirement for NR NTN.</w:t>
      </w:r>
    </w:p>
    <w:p w14:paraId="11114A88" w14:textId="23C926D2" w:rsidR="00712CC1" w:rsidRDefault="00C4538E" w:rsidP="00712CC1">
      <w:pPr>
        <w:pStyle w:val="Heading1"/>
        <w:numPr>
          <w:ilvl w:val="0"/>
          <w:numId w:val="10"/>
        </w:numPr>
        <w:pBdr>
          <w:top w:val="single" w:sz="12" w:space="2" w:color="auto"/>
        </w:pBdr>
        <w:tabs>
          <w:tab w:val="num" w:pos="45"/>
        </w:tabs>
        <w:jc w:val="both"/>
        <w:rPr>
          <w:sz w:val="32"/>
        </w:rPr>
      </w:pPr>
      <w:r w:rsidRPr="00C4538E">
        <w:rPr>
          <w:sz w:val="32"/>
        </w:rPr>
        <w:t>UE specific TA estimation error</w:t>
      </w:r>
    </w:p>
    <w:p w14:paraId="76E31ACE" w14:textId="72662E0E" w:rsidR="002326B7" w:rsidRPr="00CC7AA2" w:rsidRDefault="002326B7" w:rsidP="002326B7">
      <w:pPr>
        <w:rPr>
          <w:sz w:val="20"/>
          <w:szCs w:val="20"/>
        </w:rPr>
      </w:pPr>
      <w:r w:rsidRPr="00CC7AA2">
        <w:rPr>
          <w:sz w:val="20"/>
          <w:szCs w:val="20"/>
        </w:rPr>
        <w:t xml:space="preserve">In [1], there </w:t>
      </w:r>
      <w:r w:rsidR="009D63E7">
        <w:rPr>
          <w:sz w:val="20"/>
          <w:szCs w:val="20"/>
        </w:rPr>
        <w:t xml:space="preserve">was one </w:t>
      </w:r>
      <w:r w:rsidRPr="00CC7AA2">
        <w:rPr>
          <w:sz w:val="20"/>
          <w:szCs w:val="20"/>
        </w:rPr>
        <w:t xml:space="preserve">open issues on UE specific TA estimation error, and we discuss </w:t>
      </w:r>
      <w:r w:rsidR="009D63E7">
        <w:rPr>
          <w:sz w:val="20"/>
          <w:szCs w:val="20"/>
        </w:rPr>
        <w:t>this</w:t>
      </w:r>
      <w:r w:rsidRPr="00CC7AA2">
        <w:rPr>
          <w:sz w:val="20"/>
          <w:szCs w:val="20"/>
        </w:rPr>
        <w:t xml:space="preserve"> issue in this section.</w:t>
      </w:r>
    </w:p>
    <w:tbl>
      <w:tblPr>
        <w:tblStyle w:val="TableGrid"/>
        <w:tblW w:w="0" w:type="auto"/>
        <w:tblLook w:val="04A0" w:firstRow="1" w:lastRow="0" w:firstColumn="1" w:lastColumn="0" w:noHBand="0" w:noVBand="1"/>
      </w:tblPr>
      <w:tblGrid>
        <w:gridCol w:w="9629"/>
      </w:tblGrid>
      <w:tr w:rsidR="002326B7" w:rsidRPr="00CC7AA2" w14:paraId="13D561D2" w14:textId="77777777" w:rsidTr="002326B7">
        <w:tc>
          <w:tcPr>
            <w:tcW w:w="9629" w:type="dxa"/>
          </w:tcPr>
          <w:p w14:paraId="225D50C5" w14:textId="77777777" w:rsidR="009D63E7" w:rsidRPr="008D0486" w:rsidRDefault="009D63E7" w:rsidP="009D63E7">
            <w:pPr>
              <w:pStyle w:val="ListParagraph"/>
              <w:numPr>
                <w:ilvl w:val="0"/>
                <w:numId w:val="15"/>
              </w:numPr>
              <w:spacing w:before="0" w:beforeAutospacing="0" w:line="240" w:lineRule="auto"/>
              <w:ind w:firstLineChars="0"/>
              <w:jc w:val="both"/>
              <w:rPr>
                <w:lang w:val="en-GB"/>
              </w:rPr>
            </w:pPr>
            <w:r w:rsidRPr="00735D88">
              <w:rPr>
                <w:lang w:val="en-GB"/>
              </w:rPr>
              <w:t xml:space="preserve">Issue 2-2-2: </w:t>
            </w:r>
            <w:r w:rsidRPr="0068741F">
              <w:rPr>
                <w:lang w:val="en-GB"/>
              </w:rPr>
              <w:t>The referenc</w:t>
            </w:r>
            <w:r>
              <w:rPr>
                <w:lang w:val="en-GB"/>
              </w:rPr>
              <w:t>e timing for UE transmit timing</w:t>
            </w:r>
            <w:r w:rsidRPr="00735D88">
              <w:rPr>
                <w:lang w:val="en-GB"/>
              </w:rPr>
              <w:t>.</w:t>
            </w:r>
          </w:p>
          <w:p w14:paraId="70F06510" w14:textId="77777777" w:rsidR="009D63E7" w:rsidRPr="00CB3787" w:rsidRDefault="009D63E7" w:rsidP="009D63E7">
            <w:pPr>
              <w:pStyle w:val="ListParagraph"/>
              <w:numPr>
                <w:ilvl w:val="1"/>
                <w:numId w:val="15"/>
              </w:numPr>
              <w:spacing w:before="0" w:beforeAutospacing="0" w:line="240" w:lineRule="auto"/>
              <w:ind w:firstLineChars="0"/>
              <w:jc w:val="both"/>
              <w:rPr>
                <w:lang w:val="en-GB"/>
              </w:rPr>
            </w:pPr>
            <w:r w:rsidRPr="00CB3787">
              <w:rPr>
                <w:lang w:val="en-GB"/>
              </w:rPr>
              <w:t>Agreement:</w:t>
            </w:r>
          </w:p>
          <w:p w14:paraId="51620C4D" w14:textId="77777777" w:rsidR="009D63E7" w:rsidRDefault="009D63E7" w:rsidP="009D63E7">
            <w:pPr>
              <w:pStyle w:val="ListParagraph"/>
              <w:numPr>
                <w:ilvl w:val="2"/>
                <w:numId w:val="15"/>
              </w:numPr>
              <w:spacing w:before="0" w:beforeAutospacing="0" w:line="240" w:lineRule="auto"/>
              <w:ind w:firstLineChars="0"/>
              <w:jc w:val="both"/>
              <w:rPr>
                <w:lang w:val="en-GB"/>
              </w:rPr>
            </w:pPr>
            <w:r w:rsidRPr="00610351">
              <w:rPr>
                <w:lang w:val="en-GB"/>
              </w:rPr>
              <w:t>The reference timing for the UE transmit timing shall be the downlink timing of the reference cell minus (</w:t>
            </w:r>
            <w:proofErr w:type="spellStart"/>
            <w:r w:rsidRPr="00610351">
              <w:rPr>
                <w:lang w:val="en-GB"/>
              </w:rPr>
              <w:t>N</w:t>
            </w:r>
            <w:r w:rsidRPr="00610351">
              <w:rPr>
                <w:vertAlign w:val="subscript"/>
                <w:lang w:val="en-GB"/>
              </w:rPr>
              <w:t>TA</w:t>
            </w:r>
            <w:r w:rsidRPr="00610351">
              <w:rPr>
                <w:lang w:val="en-GB"/>
              </w:rPr>
              <w:t>+N</w:t>
            </w:r>
            <w:r w:rsidRPr="00610351">
              <w:rPr>
                <w:vertAlign w:val="subscript"/>
                <w:lang w:val="en-GB"/>
              </w:rPr>
              <w:t>TA,UE-specific</w:t>
            </w:r>
            <w:r w:rsidRPr="00610351">
              <w:rPr>
                <w:lang w:val="en-GB"/>
              </w:rPr>
              <w:t>+N</w:t>
            </w:r>
            <w:r w:rsidRPr="00610351">
              <w:rPr>
                <w:vertAlign w:val="subscript"/>
                <w:lang w:val="en-GB"/>
              </w:rPr>
              <w:t>TA,common</w:t>
            </w:r>
            <w:r w:rsidRPr="00610351">
              <w:rPr>
                <w:lang w:val="en-GB"/>
              </w:rPr>
              <w:t>+N</w:t>
            </w:r>
            <w:r w:rsidRPr="00610351">
              <w:rPr>
                <w:vertAlign w:val="subscript"/>
                <w:lang w:val="en-GB"/>
              </w:rPr>
              <w:t>TA,offset</w:t>
            </w:r>
            <w:proofErr w:type="spellEnd"/>
            <w:r w:rsidRPr="00610351">
              <w:rPr>
                <w:lang w:val="en-GB"/>
              </w:rPr>
              <w:t>) ×T</w:t>
            </w:r>
            <w:r w:rsidRPr="00610351">
              <w:rPr>
                <w:vertAlign w:val="subscript"/>
                <w:lang w:val="en-GB"/>
              </w:rPr>
              <w:t>c</w:t>
            </w:r>
            <w:r w:rsidRPr="00610351">
              <w:rPr>
                <w:lang w:val="en-GB"/>
              </w:rPr>
              <w:t>.</w:t>
            </w:r>
          </w:p>
          <w:p w14:paraId="397EB89F" w14:textId="77777777" w:rsidR="009D63E7" w:rsidRDefault="009D63E7" w:rsidP="009D63E7">
            <w:pPr>
              <w:pStyle w:val="ListParagraph"/>
              <w:numPr>
                <w:ilvl w:val="2"/>
                <w:numId w:val="15"/>
              </w:numPr>
              <w:spacing w:before="0" w:beforeAutospacing="0" w:line="240" w:lineRule="auto"/>
              <w:ind w:firstLineChars="0"/>
              <w:jc w:val="both"/>
              <w:rPr>
                <w:lang w:val="en-GB"/>
              </w:rPr>
            </w:pPr>
            <w:r w:rsidRPr="00610351">
              <w:rPr>
                <w:lang w:val="en-GB"/>
              </w:rPr>
              <w:t xml:space="preserve">FFS the additional clarification on </w:t>
            </w:r>
            <w:bookmarkStart w:id="5" w:name="OLE_LINK1"/>
            <w:bookmarkStart w:id="6" w:name="OLE_LINK2"/>
            <w:r w:rsidRPr="00610351">
              <w:rPr>
                <w:lang w:val="en-GB"/>
              </w:rPr>
              <w:t>N</w:t>
            </w:r>
            <w:r w:rsidRPr="00610351">
              <w:rPr>
                <w:vertAlign w:val="subscript"/>
                <w:lang w:val="en-GB"/>
              </w:rPr>
              <w:t>TA,UE-specific</w:t>
            </w:r>
            <w:r w:rsidRPr="00610351">
              <w:rPr>
                <w:lang w:val="en-GB"/>
              </w:rPr>
              <w:t xml:space="preserve"> and </w:t>
            </w:r>
            <w:proofErr w:type="spellStart"/>
            <w:r w:rsidRPr="00610351">
              <w:rPr>
                <w:lang w:val="en-GB"/>
              </w:rPr>
              <w:t>N</w:t>
            </w:r>
            <w:r w:rsidRPr="00610351">
              <w:rPr>
                <w:vertAlign w:val="subscript"/>
                <w:lang w:val="en-GB"/>
              </w:rPr>
              <w:t>TA,common</w:t>
            </w:r>
            <w:bookmarkEnd w:id="5"/>
            <w:bookmarkEnd w:id="6"/>
            <w:proofErr w:type="spellEnd"/>
            <w:r>
              <w:rPr>
                <w:lang w:val="en-GB"/>
              </w:rPr>
              <w:t>.</w:t>
            </w:r>
          </w:p>
          <w:p w14:paraId="4D7D6CA6" w14:textId="77777777" w:rsidR="009D63E7" w:rsidRDefault="009D63E7" w:rsidP="009D63E7">
            <w:pPr>
              <w:pStyle w:val="ListParagraph"/>
              <w:numPr>
                <w:ilvl w:val="2"/>
                <w:numId w:val="15"/>
              </w:numPr>
              <w:spacing w:before="0" w:beforeAutospacing="0" w:line="240" w:lineRule="auto"/>
              <w:ind w:firstLineChars="0"/>
              <w:jc w:val="both"/>
              <w:rPr>
                <w:lang w:val="en-GB"/>
              </w:rPr>
            </w:pPr>
            <w:r>
              <w:rPr>
                <w:lang w:val="en-GB"/>
              </w:rPr>
              <w:t>FFS the clarification on the reference propagator model UE used at UE side.</w:t>
            </w:r>
          </w:p>
          <w:p w14:paraId="5536011C" w14:textId="1BFC2FF4" w:rsidR="002326B7" w:rsidRPr="009D63E7" w:rsidRDefault="009D63E7" w:rsidP="009D63E7">
            <w:pPr>
              <w:pStyle w:val="ListParagraph"/>
              <w:numPr>
                <w:ilvl w:val="2"/>
                <w:numId w:val="15"/>
              </w:numPr>
              <w:spacing w:before="0" w:beforeAutospacing="0" w:line="240" w:lineRule="auto"/>
              <w:ind w:firstLineChars="0"/>
              <w:jc w:val="both"/>
              <w:rPr>
                <w:lang w:val="en-GB"/>
              </w:rPr>
            </w:pPr>
            <w:r w:rsidRPr="0066794D">
              <w:rPr>
                <w:lang w:val="en-GB"/>
              </w:rPr>
              <w:t>FFS the clarification on the downlink timing of the reference cell.</w:t>
            </w:r>
          </w:p>
        </w:tc>
      </w:tr>
    </w:tbl>
    <w:p w14:paraId="12849D5F" w14:textId="77777777" w:rsidR="004075ED" w:rsidRDefault="0068332E" w:rsidP="0068332E">
      <w:pPr>
        <w:jc w:val="both"/>
        <w:rPr>
          <w:sz w:val="20"/>
          <w:szCs w:val="20"/>
        </w:rPr>
      </w:pPr>
      <w:r w:rsidRPr="00CC7AA2">
        <w:rPr>
          <w:sz w:val="20"/>
          <w:szCs w:val="20"/>
        </w:rPr>
        <w:t xml:space="preserve">Regarding the UE specific TA estimation, it was agreed that UE specific TA estimation accuracy is counted into the UE transmit timing error requirement. Since the UE specific TA estimation is based on the RTT derived from UE position and satellite position, the UE specific TA estimation accuracy is up to the GNSS positioning accuracy and ephemeris accuracy. </w:t>
      </w:r>
    </w:p>
    <w:p w14:paraId="06BF0416" w14:textId="2AC9D4FA" w:rsidR="00682B59" w:rsidRDefault="0068332E" w:rsidP="0068332E">
      <w:pPr>
        <w:jc w:val="both"/>
        <w:rPr>
          <w:sz w:val="20"/>
          <w:szCs w:val="20"/>
        </w:rPr>
      </w:pPr>
      <w:r w:rsidRPr="00CC7AA2">
        <w:rPr>
          <w:sz w:val="20"/>
          <w:szCs w:val="20"/>
        </w:rPr>
        <w:t xml:space="preserve">Those UE </w:t>
      </w:r>
      <w:proofErr w:type="spellStart"/>
      <w:r w:rsidRPr="00CC7AA2">
        <w:rPr>
          <w:sz w:val="20"/>
          <w:szCs w:val="20"/>
        </w:rPr>
        <w:t>behaviours</w:t>
      </w:r>
      <w:proofErr w:type="spellEnd"/>
      <w:r w:rsidRPr="00CC7AA2">
        <w:rPr>
          <w:sz w:val="20"/>
          <w:szCs w:val="20"/>
        </w:rPr>
        <w:t xml:space="preserve"> for UE specific TA estimation, e.g., estimation periodicity, is up to couple factors, i.e., GNSS measurement periodicity, ephemeris update rate, and UE calculation scheme for satellite position. </w:t>
      </w:r>
      <w:proofErr w:type="gramStart"/>
      <w:r w:rsidRPr="00CC7AA2">
        <w:rPr>
          <w:sz w:val="20"/>
          <w:szCs w:val="20"/>
        </w:rPr>
        <w:t>All of</w:t>
      </w:r>
      <w:proofErr w:type="gramEnd"/>
      <w:r w:rsidRPr="00CC7AA2">
        <w:rPr>
          <w:sz w:val="20"/>
          <w:szCs w:val="20"/>
        </w:rPr>
        <w:t xml:space="preserve"> those factors are up to UE and network implementation, we do not thin</w:t>
      </w:r>
      <w:r w:rsidR="004075ED">
        <w:rPr>
          <w:sz w:val="20"/>
          <w:szCs w:val="20"/>
        </w:rPr>
        <w:t xml:space="preserve">k the </w:t>
      </w:r>
      <w:r w:rsidRPr="00CC7AA2">
        <w:rPr>
          <w:sz w:val="20"/>
          <w:szCs w:val="20"/>
        </w:rPr>
        <w:t xml:space="preserve">UE specific TA </w:t>
      </w:r>
      <w:r w:rsidR="004075ED">
        <w:rPr>
          <w:sz w:val="20"/>
          <w:szCs w:val="20"/>
        </w:rPr>
        <w:t>is an ideal value in the reference timing definition, and it’s the TA compensation value estimated by UE based propagator model, ephemeris information and UE GNSS measurement results</w:t>
      </w:r>
      <w:r w:rsidRPr="00CC7AA2">
        <w:rPr>
          <w:sz w:val="20"/>
          <w:szCs w:val="20"/>
        </w:rPr>
        <w:t xml:space="preserve">. </w:t>
      </w:r>
      <w:r w:rsidR="004075ED">
        <w:rPr>
          <w:sz w:val="20"/>
          <w:szCs w:val="20"/>
        </w:rPr>
        <w:t xml:space="preserve">TA common is also an estimated </w:t>
      </w:r>
      <w:r w:rsidR="004075ED" w:rsidRPr="004075ED">
        <w:rPr>
          <w:sz w:val="20"/>
          <w:szCs w:val="20"/>
        </w:rPr>
        <w:t>TA</w:t>
      </w:r>
      <w:r w:rsidR="004075ED">
        <w:rPr>
          <w:sz w:val="20"/>
          <w:szCs w:val="20"/>
        </w:rPr>
        <w:t xml:space="preserve"> value </w:t>
      </w:r>
      <w:r w:rsidR="004075ED" w:rsidRPr="004075ED">
        <w:rPr>
          <w:sz w:val="20"/>
          <w:szCs w:val="20"/>
        </w:rPr>
        <w:t>according to the parameters provided by the network</w:t>
      </w:r>
      <w:r w:rsidR="004075ED">
        <w:rPr>
          <w:sz w:val="20"/>
          <w:szCs w:val="20"/>
        </w:rPr>
        <w:t>.</w:t>
      </w:r>
      <w:r w:rsidR="00455E1D">
        <w:rPr>
          <w:sz w:val="20"/>
          <w:szCs w:val="20"/>
        </w:rPr>
        <w:t xml:space="preserve"> </w:t>
      </w:r>
      <w:r w:rsidR="00682B59">
        <w:rPr>
          <w:sz w:val="20"/>
          <w:szCs w:val="20"/>
        </w:rPr>
        <w:t xml:space="preserve">Also, in </w:t>
      </w:r>
      <w:r w:rsidR="004075ED">
        <w:rPr>
          <w:sz w:val="20"/>
          <w:szCs w:val="20"/>
        </w:rPr>
        <w:t>previous RAN1 meeting</w:t>
      </w:r>
      <w:r w:rsidR="00682B59">
        <w:rPr>
          <w:sz w:val="20"/>
          <w:szCs w:val="20"/>
        </w:rPr>
        <w:t xml:space="preserve"> </w:t>
      </w:r>
      <w:proofErr w:type="spellStart"/>
      <w:r w:rsidR="00682B59">
        <w:rPr>
          <w:sz w:val="20"/>
          <w:szCs w:val="20"/>
        </w:rPr>
        <w:t>meeting</w:t>
      </w:r>
      <w:proofErr w:type="spellEnd"/>
      <w:r w:rsidR="00682B59">
        <w:rPr>
          <w:sz w:val="20"/>
          <w:szCs w:val="20"/>
        </w:rPr>
        <w:t>, it was agreed that,</w:t>
      </w:r>
    </w:p>
    <w:tbl>
      <w:tblPr>
        <w:tblStyle w:val="TableGrid"/>
        <w:tblW w:w="0" w:type="auto"/>
        <w:tblLook w:val="04A0" w:firstRow="1" w:lastRow="0" w:firstColumn="1" w:lastColumn="0" w:noHBand="0" w:noVBand="1"/>
      </w:tblPr>
      <w:tblGrid>
        <w:gridCol w:w="9629"/>
      </w:tblGrid>
      <w:tr w:rsidR="00682B59" w14:paraId="24AE0279" w14:textId="77777777" w:rsidTr="00682B59">
        <w:tc>
          <w:tcPr>
            <w:tcW w:w="9629" w:type="dxa"/>
          </w:tcPr>
          <w:p w14:paraId="55E5BEB0" w14:textId="77777777" w:rsidR="004075ED" w:rsidRPr="004075ED" w:rsidRDefault="00452EEE" w:rsidP="004075ED">
            <w:pPr>
              <w:numPr>
                <w:ilvl w:val="0"/>
                <w:numId w:val="13"/>
              </w:numPr>
              <w:tabs>
                <w:tab w:val="num" w:pos="80"/>
              </w:tabs>
              <w:spacing w:before="0" w:beforeAutospacing="0" w:after="0"/>
              <w:ind w:left="428"/>
              <w:rPr>
                <w:sz w:val="20"/>
                <w:szCs w:val="20"/>
              </w:rPr>
            </w:pPr>
            <m:oMath>
              <m:sSub>
                <m:sSubPr>
                  <m:ctrlPr>
                    <w:rPr>
                      <w:rFonts w:ascii="Cambria Math" w:eastAsia="Calibri"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oMath>
            <w:r w:rsidR="004075ED" w:rsidRPr="004075ED">
              <w:rPr>
                <w:sz w:val="20"/>
                <w:szCs w:val="20"/>
              </w:rPr>
              <w:t>  is UE self-estimated TA to pre-compensate for the service link delay.</w:t>
            </w:r>
          </w:p>
          <w:p w14:paraId="69D15115" w14:textId="77777777" w:rsidR="004075ED" w:rsidRPr="004075ED" w:rsidRDefault="00452EEE" w:rsidP="004075ED">
            <w:pPr>
              <w:numPr>
                <w:ilvl w:val="0"/>
                <w:numId w:val="13"/>
              </w:numPr>
              <w:tabs>
                <w:tab w:val="num" w:pos="80"/>
              </w:tabs>
              <w:spacing w:before="0" w:beforeAutospacing="0" w:after="0"/>
              <w:ind w:left="428"/>
              <w:rPr>
                <w:sz w:val="20"/>
                <w:szCs w:val="20"/>
              </w:rPr>
            </w:pPr>
            <m:oMath>
              <m:sSub>
                <m:sSubPr>
                  <m:ctrlPr>
                    <w:rPr>
                      <w:rFonts w:ascii="Cambria Math" w:eastAsia="Calibri"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oMath>
            <w:r w:rsidR="004075ED" w:rsidRPr="004075ED">
              <w:rPr>
                <w:rStyle w:val="apple-converted-space"/>
                <w:sz w:val="20"/>
                <w:szCs w:val="20"/>
              </w:rPr>
              <w:t> </w:t>
            </w:r>
            <w:r w:rsidR="004075ED" w:rsidRPr="004075ED">
              <w:rPr>
                <w:sz w:val="20"/>
                <w:szCs w:val="20"/>
              </w:rPr>
              <w:t xml:space="preserve">is network-controlled common </w:t>
            </w:r>
            <w:proofErr w:type="gramStart"/>
            <w:r w:rsidR="004075ED" w:rsidRPr="004075ED">
              <w:rPr>
                <w:sz w:val="20"/>
                <w:szCs w:val="20"/>
              </w:rPr>
              <w:t>TA, and</w:t>
            </w:r>
            <w:proofErr w:type="gramEnd"/>
            <w:r w:rsidR="004075ED" w:rsidRPr="004075ED">
              <w:rPr>
                <w:sz w:val="20"/>
                <w:szCs w:val="20"/>
              </w:rPr>
              <w:t xml:space="preserve"> may</w:t>
            </w:r>
            <w:r w:rsidR="004075ED" w:rsidRPr="004075ED">
              <w:rPr>
                <w:rStyle w:val="apple-converted-space"/>
                <w:sz w:val="20"/>
                <w:szCs w:val="20"/>
              </w:rPr>
              <w:t> </w:t>
            </w:r>
            <w:r w:rsidR="004075ED" w:rsidRPr="004075ED">
              <w:rPr>
                <w:sz w:val="20"/>
                <w:szCs w:val="20"/>
              </w:rPr>
              <w:t>include any timing offset considered necessary by the network.</w:t>
            </w:r>
          </w:p>
          <w:p w14:paraId="408F5612" w14:textId="77777777" w:rsidR="004075ED" w:rsidRPr="004075ED" w:rsidRDefault="004075ED" w:rsidP="00682B59">
            <w:pPr>
              <w:spacing w:before="0" w:beforeAutospacing="0" w:after="0"/>
              <w:rPr>
                <w:b/>
                <w:bCs/>
                <w:sz w:val="20"/>
                <w:szCs w:val="20"/>
                <w:u w:val="single"/>
              </w:rPr>
            </w:pPr>
          </w:p>
          <w:p w14:paraId="42A1AC81" w14:textId="67479796" w:rsidR="00682B59" w:rsidRPr="004075ED" w:rsidRDefault="00682B59" w:rsidP="00682B59">
            <w:pPr>
              <w:spacing w:before="0" w:beforeAutospacing="0" w:after="0"/>
              <w:rPr>
                <w:b/>
                <w:bCs/>
                <w:sz w:val="20"/>
                <w:szCs w:val="20"/>
                <w:u w:val="single"/>
              </w:rPr>
            </w:pPr>
            <w:r w:rsidRPr="004075ED">
              <w:rPr>
                <w:b/>
                <w:bCs/>
                <w:sz w:val="20"/>
                <w:szCs w:val="20"/>
                <w:u w:val="single"/>
              </w:rPr>
              <w:t>Conclusion</w:t>
            </w:r>
          </w:p>
          <w:p w14:paraId="4F63B4D1" w14:textId="77777777" w:rsidR="00682B59" w:rsidRPr="004075ED" w:rsidRDefault="00682B59" w:rsidP="00682B59">
            <w:pPr>
              <w:spacing w:before="0" w:beforeAutospacing="0" w:after="0"/>
              <w:rPr>
                <w:bCs/>
                <w:sz w:val="20"/>
                <w:szCs w:val="20"/>
                <w:lang w:eastAsia="x-none"/>
              </w:rPr>
            </w:pPr>
            <w:r w:rsidRPr="004075ED">
              <w:rPr>
                <w:bCs/>
                <w:sz w:val="20"/>
                <w:szCs w:val="20"/>
                <w:lang w:eastAsia="x-none"/>
              </w:rPr>
              <w:t xml:space="preserve">  </w:t>
            </w:r>
            <m:oMath>
              <m:sSub>
                <m:sSubPr>
                  <m:ctrlPr>
                    <w:rPr>
                      <w:rFonts w:ascii="Cambria Math" w:eastAsia="Calibri" w:hAnsi="Cambria Math"/>
                      <w:b/>
                      <w:sz w:val="20"/>
                      <w:szCs w:val="20"/>
                      <w:vertAlign w:val="subscript"/>
                      <w:lang w:eastAsia="ja-JP"/>
                    </w:rPr>
                  </m:ctrlPr>
                </m:sSubPr>
                <m:e>
                  <m:r>
                    <m:rPr>
                      <m:sty m:val="b"/>
                    </m:rPr>
                    <w:rPr>
                      <w:rFonts w:ascii="Cambria Math" w:hAnsi="Cambria Math"/>
                      <w:sz w:val="20"/>
                      <w:szCs w:val="20"/>
                      <w:vertAlign w:val="subscript"/>
                      <w:lang w:eastAsia="ja-JP"/>
                    </w:rPr>
                    <m:t>N</m:t>
                  </m:r>
                </m:e>
                <m:sub>
                  <m:r>
                    <m:rPr>
                      <m:sty m:val="b"/>
                    </m:rPr>
                    <w:rPr>
                      <w:rFonts w:ascii="Cambria Math" w:hAnsi="Cambria Math"/>
                      <w:sz w:val="20"/>
                      <w:szCs w:val="20"/>
                      <w:vertAlign w:val="subscript"/>
                      <w:lang w:eastAsia="ja-JP"/>
                    </w:rPr>
                    <m:t>TA,UE-specific</m:t>
                  </m:r>
                </m:sub>
              </m:sSub>
              <m:r>
                <m:rPr>
                  <m:sty m:val="b"/>
                </m:rPr>
                <w:rPr>
                  <w:rFonts w:ascii="Cambria Math" w:hAnsi="Cambria Math"/>
                  <w:sz w:val="20"/>
                  <w:szCs w:val="20"/>
                  <w:lang w:eastAsia="ja-JP"/>
                </w:rPr>
                <m:t> </m:t>
              </m:r>
            </m:oMath>
            <w:r w:rsidRPr="004075ED">
              <w:rPr>
                <w:bCs/>
                <w:sz w:val="20"/>
                <w:szCs w:val="20"/>
                <w:lang w:eastAsia="x-none"/>
              </w:rPr>
              <w:t xml:space="preserve">is UE self-estimated TA to pre-compensate for the service link delay, which is calculated using the UE position and the serving satellite ephemeris. </w:t>
            </w:r>
          </w:p>
          <w:p w14:paraId="6B734C0A" w14:textId="77777777" w:rsidR="00682B59" w:rsidRPr="004075ED" w:rsidRDefault="00682B59" w:rsidP="00682B59">
            <w:pPr>
              <w:pStyle w:val="ListParagraph"/>
              <w:widowControl/>
              <w:numPr>
                <w:ilvl w:val="0"/>
                <w:numId w:val="27"/>
              </w:numPr>
              <w:spacing w:before="0" w:beforeAutospacing="0" w:line="240" w:lineRule="auto"/>
              <w:ind w:firstLineChars="0"/>
              <w:rPr>
                <w:sz w:val="20"/>
                <w:szCs w:val="20"/>
              </w:rPr>
            </w:pPr>
            <w:r w:rsidRPr="004075ED">
              <w:rPr>
                <w:sz w:val="20"/>
                <w:szCs w:val="20"/>
              </w:rPr>
              <w:t>How the UE calculates/updates N</w:t>
            </w:r>
            <w:r w:rsidRPr="004075ED">
              <w:rPr>
                <w:sz w:val="20"/>
                <w:szCs w:val="20"/>
                <w:vertAlign w:val="subscript"/>
              </w:rPr>
              <w:t>TA, UE-specific</w:t>
            </w:r>
            <w:r w:rsidRPr="004075ED">
              <w:rPr>
                <w:sz w:val="20"/>
                <w:szCs w:val="20"/>
              </w:rPr>
              <w:t xml:space="preserve"> is left to UE implementation.</w:t>
            </w:r>
          </w:p>
          <w:p w14:paraId="0E2B95F5" w14:textId="77777777" w:rsidR="004075ED" w:rsidRPr="004075ED" w:rsidRDefault="004075ED" w:rsidP="004075ED">
            <w:pPr>
              <w:rPr>
                <w:sz w:val="20"/>
                <w:szCs w:val="20"/>
                <w:lang w:eastAsia="x-none"/>
              </w:rPr>
            </w:pPr>
            <w:r w:rsidRPr="004075ED">
              <w:rPr>
                <w:sz w:val="20"/>
                <w:szCs w:val="20"/>
                <w:lang w:eastAsia="x-none"/>
              </w:rPr>
              <w:t>Agreement:</w:t>
            </w:r>
          </w:p>
          <w:p w14:paraId="4D85B722" w14:textId="77777777" w:rsidR="004075ED" w:rsidRPr="004075ED" w:rsidRDefault="004075ED" w:rsidP="004075ED">
            <w:pPr>
              <w:rPr>
                <w:sz w:val="20"/>
                <w:szCs w:val="20"/>
                <w:lang w:eastAsia="x-none"/>
              </w:rPr>
            </w:pPr>
            <w:r w:rsidRPr="004075ED">
              <w:rPr>
                <w:sz w:val="20"/>
                <w:szCs w:val="20"/>
                <w:lang w:eastAsia="x-none"/>
              </w:rPr>
              <w:t>Common TA may include parameter(s) indicating timing drift.</w:t>
            </w:r>
          </w:p>
          <w:p w14:paraId="043C9F0A" w14:textId="1244033C" w:rsidR="004075ED" w:rsidRPr="00682B59" w:rsidRDefault="004075ED" w:rsidP="004075ED">
            <w:pPr>
              <w:numPr>
                <w:ilvl w:val="0"/>
                <w:numId w:val="29"/>
              </w:numPr>
              <w:tabs>
                <w:tab w:val="left" w:pos="720"/>
              </w:tabs>
              <w:spacing w:before="0" w:beforeAutospacing="0" w:after="0"/>
              <w:rPr>
                <w:lang w:eastAsia="x-none"/>
              </w:rPr>
            </w:pPr>
            <w:r w:rsidRPr="004075ED">
              <w:rPr>
                <w:sz w:val="20"/>
                <w:szCs w:val="20"/>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tc>
      </w:tr>
    </w:tbl>
    <w:p w14:paraId="49C38F3C" w14:textId="5E93F5EF" w:rsidR="00455E1D" w:rsidRDefault="00455E1D" w:rsidP="00455E1D">
      <w:pPr>
        <w:jc w:val="both"/>
        <w:rPr>
          <w:sz w:val="20"/>
          <w:szCs w:val="20"/>
          <w:lang w:val="en-GB"/>
        </w:rPr>
      </w:pPr>
      <w:r>
        <w:rPr>
          <w:sz w:val="20"/>
          <w:szCs w:val="20"/>
        </w:rPr>
        <w:lastRenderedPageBreak/>
        <w:t xml:space="preserve">We think the RAN1 </w:t>
      </w:r>
      <w:r w:rsidRPr="00455E1D">
        <w:rPr>
          <w:sz w:val="20"/>
          <w:szCs w:val="20"/>
        </w:rPr>
        <w:t xml:space="preserve">definition for </w:t>
      </w:r>
      <w:proofErr w:type="gramStart"/>
      <w:r w:rsidRPr="00455E1D">
        <w:rPr>
          <w:sz w:val="20"/>
          <w:szCs w:val="20"/>
          <w:lang w:val="en-GB"/>
        </w:rPr>
        <w:t>N</w:t>
      </w:r>
      <w:r w:rsidRPr="00455E1D">
        <w:rPr>
          <w:sz w:val="20"/>
          <w:szCs w:val="20"/>
          <w:vertAlign w:val="subscript"/>
          <w:lang w:val="en-GB"/>
        </w:rPr>
        <w:t>TA,UE</w:t>
      </w:r>
      <w:proofErr w:type="gramEnd"/>
      <w:r w:rsidRPr="00455E1D">
        <w:rPr>
          <w:sz w:val="20"/>
          <w:szCs w:val="20"/>
          <w:vertAlign w:val="subscript"/>
          <w:lang w:val="en-GB"/>
        </w:rPr>
        <w:t>-specific</w:t>
      </w:r>
      <w:r w:rsidRPr="00455E1D">
        <w:rPr>
          <w:sz w:val="20"/>
          <w:szCs w:val="20"/>
          <w:lang w:val="en-GB"/>
        </w:rPr>
        <w:t xml:space="preserve"> and </w:t>
      </w:r>
      <w:proofErr w:type="spellStart"/>
      <w:r w:rsidRPr="00455E1D">
        <w:rPr>
          <w:sz w:val="20"/>
          <w:szCs w:val="20"/>
          <w:lang w:val="en-GB"/>
        </w:rPr>
        <w:t>N</w:t>
      </w:r>
      <w:r w:rsidRPr="00455E1D">
        <w:rPr>
          <w:sz w:val="20"/>
          <w:szCs w:val="20"/>
          <w:vertAlign w:val="subscript"/>
          <w:lang w:val="en-GB"/>
        </w:rPr>
        <w:t>TA,common</w:t>
      </w:r>
      <w:proofErr w:type="spellEnd"/>
      <w:r>
        <w:rPr>
          <w:sz w:val="20"/>
          <w:szCs w:val="20"/>
          <w:lang w:val="en-GB"/>
        </w:rPr>
        <w:t xml:space="preserve"> is sufficient and no additional clarification is needed. The propagator model used by UE is up to UE implementation and we don’t need to specify it in the minimum requirement</w:t>
      </w:r>
      <w:r w:rsidR="005F2639">
        <w:rPr>
          <w:sz w:val="20"/>
          <w:szCs w:val="20"/>
          <w:lang w:val="en-GB"/>
        </w:rPr>
        <w:t xml:space="preserve"> (the margin and error has already been considered in the corresponding minimum requirement)</w:t>
      </w:r>
      <w:r>
        <w:rPr>
          <w:sz w:val="20"/>
          <w:szCs w:val="20"/>
          <w:lang w:val="en-GB"/>
        </w:rPr>
        <w:t>. The downlink timing of the reference cell could be same as TN requirement, which is the real timing received at UE</w:t>
      </w:r>
      <w:r w:rsidR="005F2639">
        <w:rPr>
          <w:sz w:val="20"/>
          <w:szCs w:val="20"/>
          <w:lang w:val="en-GB"/>
        </w:rPr>
        <w:t>, i.e., t</w:t>
      </w:r>
      <w:r w:rsidR="005F2639" w:rsidRPr="005F2639">
        <w:rPr>
          <w:sz w:val="20"/>
          <w:szCs w:val="20"/>
          <w:lang w:val="en-GB"/>
        </w:rPr>
        <w:t>he downlink timing is defined as the time when the first detected path (in time) of the corresponding downlink frame is received from the reference cell.</w:t>
      </w:r>
    </w:p>
    <w:p w14:paraId="3319A57B" w14:textId="16150BE5" w:rsidR="005F2639" w:rsidRDefault="005F2639" w:rsidP="00455E1D">
      <w:pPr>
        <w:jc w:val="both"/>
        <w:rPr>
          <w:b/>
          <w:bCs/>
          <w:i/>
          <w:iCs/>
          <w:sz w:val="20"/>
          <w:szCs w:val="20"/>
          <w:lang w:val="en-GB"/>
        </w:rPr>
      </w:pPr>
      <w:r w:rsidRPr="005F2639">
        <w:rPr>
          <w:b/>
          <w:bCs/>
          <w:i/>
          <w:iCs/>
          <w:sz w:val="20"/>
          <w:szCs w:val="20"/>
          <w:lang w:val="en-GB"/>
        </w:rPr>
        <w:t>Proposal 1: use the definition agreed in RAN1 for N</w:t>
      </w:r>
      <w:r w:rsidRPr="005F2639">
        <w:rPr>
          <w:b/>
          <w:bCs/>
          <w:i/>
          <w:iCs/>
          <w:sz w:val="20"/>
          <w:szCs w:val="20"/>
          <w:vertAlign w:val="subscript"/>
          <w:lang w:val="en-GB"/>
        </w:rPr>
        <w:t>TA,UE-specific</w:t>
      </w:r>
      <w:r w:rsidRPr="005F2639">
        <w:rPr>
          <w:b/>
          <w:bCs/>
          <w:i/>
          <w:iCs/>
          <w:sz w:val="20"/>
          <w:szCs w:val="20"/>
          <w:lang w:val="en-GB"/>
        </w:rPr>
        <w:t xml:space="preserve"> and </w:t>
      </w:r>
      <w:proofErr w:type="spellStart"/>
      <w:r w:rsidRPr="005F2639">
        <w:rPr>
          <w:b/>
          <w:bCs/>
          <w:i/>
          <w:iCs/>
          <w:sz w:val="20"/>
          <w:szCs w:val="20"/>
          <w:lang w:val="en-GB"/>
        </w:rPr>
        <w:t>N</w:t>
      </w:r>
      <w:r w:rsidRPr="005F2639">
        <w:rPr>
          <w:b/>
          <w:bCs/>
          <w:i/>
          <w:iCs/>
          <w:sz w:val="20"/>
          <w:szCs w:val="20"/>
          <w:vertAlign w:val="subscript"/>
          <w:lang w:val="en-GB"/>
        </w:rPr>
        <w:t>TA,common</w:t>
      </w:r>
      <w:proofErr w:type="spellEnd"/>
      <w:r w:rsidRPr="005F2639">
        <w:rPr>
          <w:b/>
          <w:bCs/>
          <w:i/>
          <w:iCs/>
          <w:sz w:val="20"/>
          <w:szCs w:val="20"/>
          <w:lang w:val="en-GB"/>
        </w:rPr>
        <w:t>, and no need to have additional clarification on N</w:t>
      </w:r>
      <w:r w:rsidRPr="005F2639">
        <w:rPr>
          <w:b/>
          <w:bCs/>
          <w:i/>
          <w:iCs/>
          <w:sz w:val="20"/>
          <w:szCs w:val="20"/>
          <w:vertAlign w:val="subscript"/>
          <w:lang w:val="en-GB"/>
        </w:rPr>
        <w:t>TA,UE-specific</w:t>
      </w:r>
      <w:r w:rsidRPr="005F2639">
        <w:rPr>
          <w:b/>
          <w:bCs/>
          <w:i/>
          <w:iCs/>
          <w:sz w:val="20"/>
          <w:szCs w:val="20"/>
          <w:lang w:val="en-GB"/>
        </w:rPr>
        <w:t xml:space="preserve"> and </w:t>
      </w:r>
      <w:proofErr w:type="spellStart"/>
      <w:r w:rsidRPr="005F2639">
        <w:rPr>
          <w:b/>
          <w:bCs/>
          <w:i/>
          <w:iCs/>
          <w:sz w:val="20"/>
          <w:szCs w:val="20"/>
          <w:lang w:val="en-GB"/>
        </w:rPr>
        <w:t>N</w:t>
      </w:r>
      <w:r w:rsidRPr="005F2639">
        <w:rPr>
          <w:b/>
          <w:bCs/>
          <w:i/>
          <w:iCs/>
          <w:sz w:val="20"/>
          <w:szCs w:val="20"/>
          <w:vertAlign w:val="subscript"/>
          <w:lang w:val="en-GB"/>
        </w:rPr>
        <w:t>TA,common</w:t>
      </w:r>
      <w:proofErr w:type="spellEnd"/>
      <w:r w:rsidRPr="005F2639">
        <w:rPr>
          <w:b/>
          <w:bCs/>
          <w:i/>
          <w:iCs/>
          <w:sz w:val="20"/>
          <w:szCs w:val="20"/>
          <w:lang w:val="en-GB"/>
        </w:rPr>
        <w:t>.</w:t>
      </w:r>
    </w:p>
    <w:p w14:paraId="6C9A5D15" w14:textId="6D4EB613" w:rsidR="005F2639" w:rsidRDefault="005F2639" w:rsidP="005F2639">
      <w:pPr>
        <w:jc w:val="both"/>
        <w:rPr>
          <w:b/>
          <w:bCs/>
          <w:i/>
          <w:iCs/>
          <w:sz w:val="20"/>
          <w:szCs w:val="20"/>
          <w:lang w:val="en-GB"/>
        </w:rPr>
      </w:pPr>
      <w:r w:rsidRPr="005F2639">
        <w:rPr>
          <w:b/>
          <w:bCs/>
          <w:i/>
          <w:iCs/>
          <w:sz w:val="20"/>
          <w:szCs w:val="20"/>
          <w:lang w:val="en-GB"/>
        </w:rPr>
        <w:t>Proposal 2: propagator model used by UE is up to UE implementation and no need to specify it in the minimum requirement.</w:t>
      </w:r>
    </w:p>
    <w:p w14:paraId="7FABF873" w14:textId="6A94CC1F" w:rsidR="005F2639" w:rsidRDefault="005F2639" w:rsidP="005F2639">
      <w:pPr>
        <w:jc w:val="both"/>
        <w:rPr>
          <w:b/>
          <w:bCs/>
          <w:i/>
          <w:iCs/>
          <w:sz w:val="20"/>
          <w:szCs w:val="20"/>
          <w:lang w:val="en-GB"/>
        </w:rPr>
      </w:pPr>
      <w:r>
        <w:rPr>
          <w:b/>
          <w:bCs/>
          <w:i/>
          <w:iCs/>
          <w:sz w:val="20"/>
          <w:szCs w:val="20"/>
          <w:lang w:val="en-GB"/>
        </w:rPr>
        <w:t xml:space="preserve">Proposal 3: </w:t>
      </w:r>
      <w:r w:rsidRPr="005F2639">
        <w:rPr>
          <w:b/>
          <w:bCs/>
          <w:i/>
          <w:iCs/>
          <w:sz w:val="20"/>
          <w:szCs w:val="20"/>
          <w:lang w:val="en-GB"/>
        </w:rPr>
        <w:t>downlink timing of the reference cell</w:t>
      </w:r>
      <w:r>
        <w:rPr>
          <w:b/>
          <w:bCs/>
          <w:i/>
          <w:iCs/>
          <w:sz w:val="20"/>
          <w:szCs w:val="20"/>
          <w:lang w:val="en-GB"/>
        </w:rPr>
        <w:t xml:space="preserve"> is defined same as legacy </w:t>
      </w:r>
      <w:r w:rsidRPr="005F2639">
        <w:rPr>
          <w:b/>
          <w:bCs/>
          <w:i/>
          <w:iCs/>
          <w:sz w:val="20"/>
          <w:szCs w:val="20"/>
          <w:lang w:val="en-GB"/>
        </w:rPr>
        <w:t>TN timing requirement.</w:t>
      </w:r>
    </w:p>
    <w:p w14:paraId="48A46FDF" w14:textId="5207D559" w:rsidR="00C93F77" w:rsidRPr="00273810" w:rsidRDefault="00C93F77" w:rsidP="00C93F77">
      <w:pPr>
        <w:pStyle w:val="Heading1"/>
        <w:numPr>
          <w:ilvl w:val="0"/>
          <w:numId w:val="10"/>
        </w:numPr>
        <w:pBdr>
          <w:top w:val="single" w:sz="12" w:space="2" w:color="auto"/>
        </w:pBdr>
        <w:tabs>
          <w:tab w:val="num" w:pos="45"/>
        </w:tabs>
        <w:jc w:val="both"/>
        <w:rPr>
          <w:sz w:val="32"/>
        </w:rPr>
      </w:pPr>
      <w:r>
        <w:rPr>
          <w:sz w:val="32"/>
          <w:lang w:val="en-US"/>
        </w:rPr>
        <w:t>Double correction issue</w:t>
      </w:r>
      <w:r w:rsidRPr="006A427F">
        <w:rPr>
          <w:sz w:val="32"/>
          <w:lang w:val="en-US"/>
        </w:rPr>
        <w:t xml:space="preserve"> </w:t>
      </w:r>
      <w:r w:rsidR="00AD1B32">
        <w:rPr>
          <w:sz w:val="32"/>
          <w:lang w:val="en-US"/>
        </w:rPr>
        <w:t>and gradual timing adjustment</w:t>
      </w:r>
    </w:p>
    <w:p w14:paraId="6764AB7B" w14:textId="0547D227" w:rsidR="00C93F77" w:rsidRDefault="00C93F77" w:rsidP="00C93F77">
      <w:pPr>
        <w:jc w:val="both"/>
        <w:rPr>
          <w:sz w:val="20"/>
          <w:szCs w:val="20"/>
          <w:lang w:eastAsia="x-none"/>
        </w:rPr>
      </w:pPr>
      <w:r w:rsidRPr="00E96397">
        <w:rPr>
          <w:sz w:val="20"/>
          <w:szCs w:val="20"/>
          <w:lang w:eastAsia="x-none"/>
        </w:rPr>
        <w:t>In last meeting</w:t>
      </w:r>
      <w:r>
        <w:rPr>
          <w:sz w:val="20"/>
          <w:szCs w:val="20"/>
          <w:lang w:eastAsia="x-none"/>
        </w:rPr>
        <w:t>, some of the discussions are summarized as,</w:t>
      </w:r>
    </w:p>
    <w:tbl>
      <w:tblPr>
        <w:tblStyle w:val="TableGrid"/>
        <w:tblW w:w="0" w:type="auto"/>
        <w:tblLook w:val="04A0" w:firstRow="1" w:lastRow="0" w:firstColumn="1" w:lastColumn="0" w:noHBand="0" w:noVBand="1"/>
      </w:tblPr>
      <w:tblGrid>
        <w:gridCol w:w="9569"/>
      </w:tblGrid>
      <w:tr w:rsidR="00C93F77" w14:paraId="5F0698DC" w14:textId="77777777" w:rsidTr="00F063B8">
        <w:trPr>
          <w:trHeight w:val="1664"/>
        </w:trPr>
        <w:tc>
          <w:tcPr>
            <w:tcW w:w="9569" w:type="dxa"/>
          </w:tcPr>
          <w:p w14:paraId="534B1B0C" w14:textId="77777777" w:rsidR="00F063B8" w:rsidRPr="00F063B8" w:rsidRDefault="00F063B8" w:rsidP="00F063B8">
            <w:pPr>
              <w:pStyle w:val="ListParagraph"/>
              <w:numPr>
                <w:ilvl w:val="0"/>
                <w:numId w:val="28"/>
              </w:numPr>
              <w:spacing w:before="0" w:beforeAutospacing="0" w:line="240" w:lineRule="auto"/>
              <w:ind w:firstLineChars="0"/>
              <w:jc w:val="both"/>
              <w:rPr>
                <w:sz w:val="20"/>
                <w:szCs w:val="20"/>
                <w:lang w:val="en-GB"/>
              </w:rPr>
            </w:pPr>
            <w:r w:rsidRPr="00F063B8">
              <w:rPr>
                <w:sz w:val="20"/>
                <w:szCs w:val="20"/>
                <w:lang w:val="en-GB"/>
              </w:rPr>
              <w:t>Issue 2-3-1: Double correction issue related to combination of open and closed loop TA control.</w:t>
            </w:r>
          </w:p>
          <w:p w14:paraId="0359702F" w14:textId="77777777" w:rsidR="00F063B8" w:rsidRPr="00F063B8" w:rsidRDefault="00F063B8" w:rsidP="00F063B8">
            <w:pPr>
              <w:pStyle w:val="ListParagraph"/>
              <w:numPr>
                <w:ilvl w:val="1"/>
                <w:numId w:val="28"/>
              </w:numPr>
              <w:spacing w:before="0" w:beforeAutospacing="0" w:line="240" w:lineRule="auto"/>
              <w:ind w:firstLineChars="0"/>
              <w:jc w:val="both"/>
              <w:rPr>
                <w:sz w:val="20"/>
                <w:szCs w:val="20"/>
                <w:lang w:val="en-GB"/>
              </w:rPr>
            </w:pPr>
            <w:r w:rsidRPr="00F063B8">
              <w:rPr>
                <w:sz w:val="20"/>
                <w:szCs w:val="20"/>
                <w:lang w:val="en-GB"/>
              </w:rPr>
              <w:t xml:space="preserve">Option 1: </w:t>
            </w:r>
          </w:p>
          <w:p w14:paraId="19315FDE" w14:textId="77777777" w:rsidR="00F063B8" w:rsidRPr="00F063B8" w:rsidRDefault="00F063B8" w:rsidP="00F063B8">
            <w:pPr>
              <w:pStyle w:val="ListParagraph"/>
              <w:numPr>
                <w:ilvl w:val="2"/>
                <w:numId w:val="28"/>
              </w:numPr>
              <w:spacing w:before="0" w:beforeAutospacing="0" w:line="240" w:lineRule="auto"/>
              <w:ind w:firstLineChars="0"/>
              <w:jc w:val="both"/>
              <w:rPr>
                <w:sz w:val="20"/>
                <w:szCs w:val="20"/>
                <w:lang w:val="en-GB"/>
              </w:rPr>
            </w:pPr>
            <w:r w:rsidRPr="00F063B8">
              <w:rPr>
                <w:sz w:val="20"/>
                <w:szCs w:val="20"/>
                <w:lang w:val="en-GB"/>
              </w:rPr>
              <w:t>Double correction issue can be addressed by defining NTN UE initial timing accuracy requirement for all UL transmissions.</w:t>
            </w:r>
          </w:p>
          <w:p w14:paraId="1637823F" w14:textId="77777777" w:rsidR="00F063B8" w:rsidRPr="00F063B8" w:rsidRDefault="00F063B8" w:rsidP="00F063B8">
            <w:pPr>
              <w:pStyle w:val="ListParagraph"/>
              <w:numPr>
                <w:ilvl w:val="1"/>
                <w:numId w:val="28"/>
              </w:numPr>
              <w:spacing w:before="0" w:beforeAutospacing="0" w:line="240" w:lineRule="auto"/>
              <w:ind w:firstLineChars="0"/>
              <w:jc w:val="both"/>
              <w:rPr>
                <w:sz w:val="20"/>
                <w:szCs w:val="20"/>
                <w:lang w:val="en-GB"/>
              </w:rPr>
            </w:pPr>
            <w:r w:rsidRPr="00F063B8">
              <w:rPr>
                <w:sz w:val="20"/>
                <w:szCs w:val="20"/>
                <w:lang w:val="en-GB"/>
              </w:rPr>
              <w:t xml:space="preserve">Option 2: </w:t>
            </w:r>
          </w:p>
          <w:p w14:paraId="0B372EAF" w14:textId="03F2771C" w:rsidR="00C93F77" w:rsidRPr="00F063B8" w:rsidRDefault="00F063B8" w:rsidP="00F063B8">
            <w:pPr>
              <w:pStyle w:val="ListParagraph"/>
              <w:numPr>
                <w:ilvl w:val="2"/>
                <w:numId w:val="28"/>
              </w:numPr>
              <w:spacing w:before="0" w:beforeAutospacing="0" w:line="240" w:lineRule="auto"/>
              <w:ind w:firstLineChars="0"/>
              <w:jc w:val="both"/>
              <w:rPr>
                <w:lang w:val="en-GB"/>
              </w:rPr>
            </w:pPr>
            <w:r w:rsidRPr="00F063B8">
              <w:rPr>
                <w:sz w:val="20"/>
                <w:szCs w:val="20"/>
                <w:lang w:val="en-GB"/>
              </w:rPr>
              <w:t>Double correction issue can be addressed under the framework of gradual timing adjustment accuracy requirement.</w:t>
            </w:r>
          </w:p>
        </w:tc>
      </w:tr>
    </w:tbl>
    <w:p w14:paraId="1B230CFC" w14:textId="77777777" w:rsidR="00C93F77" w:rsidRDefault="00C93F77" w:rsidP="00C93F77">
      <w:pPr>
        <w:jc w:val="both"/>
        <w:rPr>
          <w:sz w:val="20"/>
          <w:szCs w:val="20"/>
          <w:lang w:eastAsia="x-none"/>
        </w:rPr>
      </w:pPr>
      <w:r>
        <w:rPr>
          <w:sz w:val="20"/>
          <w:szCs w:val="20"/>
          <w:lang w:eastAsia="x-none"/>
        </w:rPr>
        <w:t>In last RAN1 #107e meeting, it was discussed as,</w:t>
      </w:r>
    </w:p>
    <w:tbl>
      <w:tblPr>
        <w:tblStyle w:val="TableGrid"/>
        <w:tblW w:w="0" w:type="auto"/>
        <w:tblLook w:val="04A0" w:firstRow="1" w:lastRow="0" w:firstColumn="1" w:lastColumn="0" w:noHBand="0" w:noVBand="1"/>
      </w:tblPr>
      <w:tblGrid>
        <w:gridCol w:w="9629"/>
      </w:tblGrid>
      <w:tr w:rsidR="00C93F77" w:rsidRPr="00A17F4B" w14:paraId="06AE6FAA" w14:textId="77777777" w:rsidTr="002E155D">
        <w:tc>
          <w:tcPr>
            <w:tcW w:w="9629" w:type="dxa"/>
          </w:tcPr>
          <w:p w14:paraId="2AB5E9F4" w14:textId="77777777" w:rsidR="00C93F77" w:rsidRPr="00A17F4B" w:rsidRDefault="00C93F77" w:rsidP="002E155D">
            <w:pPr>
              <w:spacing w:before="0" w:beforeAutospacing="0" w:after="0"/>
              <w:rPr>
                <w:sz w:val="20"/>
                <w:szCs w:val="20"/>
                <w:lang w:eastAsia="ja-JP"/>
              </w:rPr>
            </w:pPr>
            <w:r w:rsidRPr="00A17F4B">
              <w:rPr>
                <w:sz w:val="20"/>
                <w:szCs w:val="20"/>
                <w:lang w:eastAsia="ja-JP"/>
              </w:rPr>
              <w:t>Further, regarding, the issue on combination of open and closed loop TA control: The following conclusion was extensively discussed during RAN1#107e</w:t>
            </w:r>
          </w:p>
          <w:p w14:paraId="1FDCF748" w14:textId="77777777" w:rsidR="00C93F77" w:rsidRPr="00A17F4B" w:rsidRDefault="00C93F77" w:rsidP="002E155D">
            <w:pPr>
              <w:spacing w:before="0" w:beforeAutospacing="0" w:after="0"/>
              <w:ind w:left="567"/>
              <w:rPr>
                <w:b/>
                <w:sz w:val="20"/>
                <w:szCs w:val="20"/>
              </w:rPr>
            </w:pPr>
            <w:r w:rsidRPr="00A17F4B">
              <w:rPr>
                <w:b/>
                <w:sz w:val="20"/>
                <w:szCs w:val="20"/>
              </w:rPr>
              <w:t>Conclusion:</w:t>
            </w:r>
          </w:p>
          <w:p w14:paraId="7B073D20" w14:textId="77777777" w:rsidR="00C93F77" w:rsidRPr="00A17F4B" w:rsidRDefault="00C93F77" w:rsidP="002E155D">
            <w:pPr>
              <w:spacing w:before="0" w:beforeAutospacing="0" w:after="0"/>
              <w:ind w:left="567"/>
              <w:rPr>
                <w:b/>
                <w:sz w:val="20"/>
                <w:szCs w:val="20"/>
              </w:rPr>
            </w:pPr>
            <w:r w:rsidRPr="00A17F4B">
              <w:rPr>
                <w:b/>
                <w:sz w:val="20"/>
                <w:szCs w:val="20"/>
              </w:rPr>
              <w:t>The solution to resolve the issue on combination of open and closed loop TA control is up to the UE implementation to meet the RAN4 gradual timing adjustment requirement.</w:t>
            </w:r>
          </w:p>
          <w:p w14:paraId="5FC0E8C3" w14:textId="77777777" w:rsidR="00C93F77" w:rsidRPr="00A17F4B" w:rsidRDefault="00C93F77" w:rsidP="002E155D">
            <w:pPr>
              <w:spacing w:before="0" w:beforeAutospacing="0" w:after="0"/>
              <w:rPr>
                <w:sz w:val="20"/>
                <w:szCs w:val="20"/>
              </w:rPr>
            </w:pPr>
            <w:r w:rsidRPr="00A17F4B">
              <w:rPr>
                <w:sz w:val="20"/>
                <w:szCs w:val="20"/>
              </w:rPr>
              <w:t xml:space="preserve">Many companies were supportive of this conclusion. Few companies prefer not to conclude for now. The issue is within the hands of RAN4. RAN1 to come back on this issue during maintenance phase of release 17.  </w:t>
            </w:r>
          </w:p>
        </w:tc>
      </w:tr>
    </w:tbl>
    <w:p w14:paraId="6CFE72AB" w14:textId="77777777" w:rsidR="00C93F77" w:rsidRDefault="00C93F77" w:rsidP="00C93F77">
      <w:pPr>
        <w:jc w:val="both"/>
        <w:rPr>
          <w:sz w:val="20"/>
          <w:szCs w:val="20"/>
          <w:lang w:eastAsia="x-none"/>
        </w:rPr>
      </w:pPr>
      <w:r>
        <w:rPr>
          <w:sz w:val="20"/>
          <w:szCs w:val="20"/>
          <w:lang w:eastAsia="x-none"/>
        </w:rPr>
        <w:t>The issue could be illustrated as below,</w:t>
      </w:r>
    </w:p>
    <w:p w14:paraId="788206E0" w14:textId="77777777" w:rsidR="00C93F77" w:rsidRPr="00A17F4B" w:rsidRDefault="00C93F77" w:rsidP="00C93F77">
      <w:pPr>
        <w:jc w:val="both"/>
        <w:rPr>
          <w:sz w:val="20"/>
          <w:szCs w:val="20"/>
          <w:lang w:eastAsia="x-none"/>
        </w:rPr>
      </w:pPr>
      <w:r w:rsidRPr="00230CE2">
        <w:rPr>
          <w:noProof/>
          <w:sz w:val="20"/>
          <w:szCs w:val="20"/>
          <w:lang w:eastAsia="x-none"/>
        </w:rPr>
        <w:drawing>
          <wp:inline distT="0" distB="0" distL="0" distR="0" wp14:anchorId="6ED9C820" wp14:editId="33DF67C4">
            <wp:extent cx="6120765" cy="2911475"/>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6120765" cy="2911475"/>
                    </a:xfrm>
                    <a:prstGeom prst="rect">
                      <a:avLst/>
                    </a:prstGeom>
                  </pic:spPr>
                </pic:pic>
              </a:graphicData>
            </a:graphic>
          </wp:inline>
        </w:drawing>
      </w:r>
    </w:p>
    <w:p w14:paraId="2F4EA9D9" w14:textId="77777777" w:rsidR="00C93F77" w:rsidRPr="00230CE2" w:rsidRDefault="00C93F77" w:rsidP="00C93F77">
      <w:pPr>
        <w:jc w:val="both"/>
        <w:rPr>
          <w:sz w:val="20"/>
          <w:szCs w:val="20"/>
          <w:lang w:eastAsia="x-none"/>
        </w:rPr>
      </w:pPr>
      <w:r w:rsidRPr="00230CE2">
        <w:rPr>
          <w:sz w:val="20"/>
          <w:szCs w:val="20"/>
          <w:lang w:eastAsia="x-none"/>
        </w:rPr>
        <w:lastRenderedPageBreak/>
        <w:t xml:space="preserve">In the NTN reference timing, it </w:t>
      </w:r>
      <w:r>
        <w:rPr>
          <w:sz w:val="20"/>
          <w:szCs w:val="20"/>
          <w:lang w:eastAsia="x-none"/>
        </w:rPr>
        <w:t>comprises</w:t>
      </w:r>
      <w:r w:rsidRPr="00230CE2">
        <w:rPr>
          <w:sz w:val="20"/>
          <w:szCs w:val="20"/>
          <w:lang w:eastAsia="x-none"/>
        </w:rPr>
        <w:t>: accumulated TA</w:t>
      </w:r>
      <w:r>
        <w:rPr>
          <w:sz w:val="20"/>
          <w:szCs w:val="20"/>
          <w:lang w:eastAsia="x-none"/>
        </w:rPr>
        <w:t>(N</w:t>
      </w:r>
      <w:r w:rsidRPr="00230CE2">
        <w:rPr>
          <w:sz w:val="20"/>
          <w:szCs w:val="20"/>
          <w:vertAlign w:val="subscript"/>
          <w:lang w:eastAsia="x-none"/>
        </w:rPr>
        <w:t>TA</w:t>
      </w:r>
      <w:r>
        <w:rPr>
          <w:sz w:val="20"/>
          <w:szCs w:val="20"/>
          <w:lang w:eastAsia="x-none"/>
        </w:rPr>
        <w:t>)</w:t>
      </w:r>
      <w:r w:rsidRPr="00230CE2">
        <w:rPr>
          <w:sz w:val="20"/>
          <w:szCs w:val="20"/>
          <w:lang w:eastAsia="x-none"/>
        </w:rPr>
        <w:t>, TA offset</w:t>
      </w:r>
      <w:r>
        <w:rPr>
          <w:sz w:val="20"/>
          <w:szCs w:val="20"/>
          <w:lang w:eastAsia="x-none"/>
        </w:rPr>
        <w:t xml:space="preserve"> (</w:t>
      </w:r>
      <w:proofErr w:type="spellStart"/>
      <w:proofErr w:type="gramStart"/>
      <w:r>
        <w:rPr>
          <w:sz w:val="20"/>
          <w:szCs w:val="20"/>
          <w:lang w:eastAsia="x-none"/>
        </w:rPr>
        <w:t>N</w:t>
      </w:r>
      <w:r w:rsidRPr="00230CE2">
        <w:rPr>
          <w:sz w:val="20"/>
          <w:szCs w:val="20"/>
          <w:vertAlign w:val="subscript"/>
          <w:lang w:eastAsia="x-none"/>
        </w:rPr>
        <w:t>TA,offset</w:t>
      </w:r>
      <w:proofErr w:type="spellEnd"/>
      <w:proofErr w:type="gramEnd"/>
      <w:r>
        <w:rPr>
          <w:sz w:val="20"/>
          <w:szCs w:val="20"/>
          <w:lang w:eastAsia="x-none"/>
        </w:rPr>
        <w:t>)</w:t>
      </w:r>
      <w:r w:rsidRPr="00230CE2">
        <w:rPr>
          <w:sz w:val="20"/>
          <w:szCs w:val="20"/>
          <w:lang w:eastAsia="x-none"/>
        </w:rPr>
        <w:t>, TA common</w:t>
      </w:r>
      <w:r>
        <w:rPr>
          <w:sz w:val="20"/>
          <w:szCs w:val="20"/>
          <w:lang w:eastAsia="x-none"/>
        </w:rPr>
        <w:t xml:space="preserve"> (</w:t>
      </w:r>
      <w:proofErr w:type="spellStart"/>
      <w:r>
        <w:rPr>
          <w:sz w:val="20"/>
          <w:szCs w:val="20"/>
          <w:lang w:eastAsia="x-none"/>
        </w:rPr>
        <w:t>N</w:t>
      </w:r>
      <w:r w:rsidRPr="00230CE2">
        <w:rPr>
          <w:sz w:val="20"/>
          <w:szCs w:val="20"/>
          <w:vertAlign w:val="subscript"/>
          <w:lang w:eastAsia="x-none"/>
        </w:rPr>
        <w:t>TA,common</w:t>
      </w:r>
      <w:proofErr w:type="spellEnd"/>
      <w:r>
        <w:rPr>
          <w:sz w:val="20"/>
          <w:szCs w:val="20"/>
          <w:lang w:eastAsia="x-none"/>
        </w:rPr>
        <w:t>)</w:t>
      </w:r>
      <w:r w:rsidRPr="00230CE2">
        <w:rPr>
          <w:sz w:val="20"/>
          <w:szCs w:val="20"/>
          <w:lang w:eastAsia="x-none"/>
        </w:rPr>
        <w:t xml:space="preserve"> and UE specific TA</w:t>
      </w:r>
      <w:r>
        <w:rPr>
          <w:sz w:val="20"/>
          <w:szCs w:val="20"/>
          <w:lang w:eastAsia="x-none"/>
        </w:rPr>
        <w:t>(N</w:t>
      </w:r>
      <w:r w:rsidRPr="00230CE2">
        <w:rPr>
          <w:sz w:val="20"/>
          <w:szCs w:val="20"/>
          <w:vertAlign w:val="subscript"/>
          <w:lang w:eastAsia="x-none"/>
        </w:rPr>
        <w:t>TA,UE-specific</w:t>
      </w:r>
      <w:r>
        <w:rPr>
          <w:sz w:val="20"/>
          <w:szCs w:val="20"/>
          <w:lang w:eastAsia="x-none"/>
        </w:rPr>
        <w:t>)</w:t>
      </w:r>
      <w:r w:rsidRPr="00230CE2">
        <w:rPr>
          <w:sz w:val="20"/>
          <w:szCs w:val="20"/>
          <w:lang w:eastAsia="x-none"/>
        </w:rPr>
        <w:t xml:space="preserve"> before the DL timing. Therefore, we need to correct/adjust the reference timing because the </w:t>
      </w:r>
      <w:r>
        <w:rPr>
          <w:sz w:val="20"/>
          <w:szCs w:val="20"/>
          <w:lang w:eastAsia="x-none"/>
        </w:rPr>
        <w:t xml:space="preserve">previous </w:t>
      </w:r>
      <w:r w:rsidRPr="00230CE2">
        <w:rPr>
          <w:sz w:val="20"/>
          <w:szCs w:val="20"/>
          <w:lang w:eastAsia="x-none"/>
        </w:rPr>
        <w:t xml:space="preserve">accumulated TA may not be suitable based on new common TA and new UE specific TA estimation (open-loop TA change). For instance, before UE updates its own GNSS, network would use accumulated </w:t>
      </w:r>
      <w:proofErr w:type="gramStart"/>
      <w:r w:rsidRPr="00230CE2">
        <w:rPr>
          <w:sz w:val="20"/>
          <w:szCs w:val="20"/>
          <w:lang w:eastAsia="x-none"/>
        </w:rPr>
        <w:t>TA(</w:t>
      </w:r>
      <w:proofErr w:type="gramEnd"/>
      <w:r w:rsidRPr="00230CE2">
        <w:rPr>
          <w:sz w:val="20"/>
          <w:szCs w:val="20"/>
          <w:lang w:eastAsia="x-none"/>
        </w:rPr>
        <w:t xml:space="preserve">close-loop TA) to compensate the </w:t>
      </w:r>
      <w:r>
        <w:rPr>
          <w:sz w:val="20"/>
          <w:szCs w:val="20"/>
          <w:lang w:eastAsia="x-none"/>
        </w:rPr>
        <w:t>RTT change</w:t>
      </w:r>
      <w:r w:rsidRPr="00230CE2">
        <w:rPr>
          <w:sz w:val="20"/>
          <w:szCs w:val="20"/>
          <w:lang w:eastAsia="x-none"/>
        </w:rPr>
        <w:t xml:space="preserve">, however, when UE updated its GNSS position, the previous accumulated close-loop TA is not proper based on the new open-loop TA. </w:t>
      </w:r>
      <w:r>
        <w:rPr>
          <w:sz w:val="20"/>
          <w:szCs w:val="20"/>
          <w:lang w:eastAsia="x-none"/>
        </w:rPr>
        <w:t>O</w:t>
      </w:r>
      <w:r w:rsidRPr="00230CE2">
        <w:rPr>
          <w:sz w:val="20"/>
          <w:szCs w:val="20"/>
          <w:lang w:eastAsia="x-none"/>
        </w:rPr>
        <w:t>ur understanding is we need to adjust the reference timing for gradual timing adjustment for both open-loop components (UE specific TA, common TA) and close-loop TA</w:t>
      </w:r>
      <w:r>
        <w:rPr>
          <w:sz w:val="20"/>
          <w:szCs w:val="20"/>
          <w:lang w:eastAsia="x-none"/>
        </w:rPr>
        <w:t xml:space="preserve">. It makes no sense </w:t>
      </w:r>
      <w:r w:rsidRPr="00230CE2">
        <w:rPr>
          <w:sz w:val="20"/>
          <w:szCs w:val="20"/>
          <w:lang w:eastAsia="x-none"/>
        </w:rPr>
        <w:t xml:space="preserve">to e.g., speed up the UE timing adjustment speed to approach the wrong reference time with a new gradual timing adjustment requirement, since it cannot address the dual correction issue. </w:t>
      </w:r>
    </w:p>
    <w:p w14:paraId="77D6C804" w14:textId="26C27669" w:rsidR="00C93F77" w:rsidRDefault="00C93F77" w:rsidP="00C93F77">
      <w:pPr>
        <w:spacing w:before="0" w:beforeAutospacing="0"/>
        <w:jc w:val="both"/>
        <w:rPr>
          <w:sz w:val="20"/>
          <w:szCs w:val="20"/>
        </w:rPr>
      </w:pPr>
      <w:r w:rsidRPr="00A27B96">
        <w:rPr>
          <w:sz w:val="20"/>
          <w:szCs w:val="20"/>
        </w:rPr>
        <w:t>We support RAN4 to define a requirement</w:t>
      </w:r>
      <w:r>
        <w:rPr>
          <w:sz w:val="20"/>
          <w:szCs w:val="20"/>
        </w:rPr>
        <w:t xml:space="preserve"> to address double-correction issue</w:t>
      </w:r>
      <w:r w:rsidRPr="00A27B96">
        <w:rPr>
          <w:sz w:val="20"/>
          <w:szCs w:val="20"/>
        </w:rPr>
        <w:t xml:space="preserve"> based on the framework of gradual timing adjustment accuracy requirement, e.g.</w:t>
      </w:r>
      <w:r>
        <w:rPr>
          <w:sz w:val="20"/>
          <w:szCs w:val="20"/>
        </w:rPr>
        <w:t>,</w:t>
      </w:r>
      <w:r w:rsidRPr="00A27B96">
        <w:rPr>
          <w:sz w:val="20"/>
          <w:szCs w:val="20"/>
        </w:rPr>
        <w:t xml:space="preserve"> the requirement regulates the maximum amount of UE specific TA change of shot adjustment due to UE position change, the minimum and maximum aggregate adjustment rates.</w:t>
      </w:r>
      <w:r>
        <w:rPr>
          <w:sz w:val="20"/>
          <w:szCs w:val="20"/>
        </w:rPr>
        <w:t xml:space="preserve"> Such requirement could be under the framework of legacy NTN gradual timing adjustment </w:t>
      </w:r>
      <w:proofErr w:type="gramStart"/>
      <w:r>
        <w:rPr>
          <w:sz w:val="20"/>
          <w:szCs w:val="20"/>
        </w:rPr>
        <w:t>requirement</w:t>
      </w:r>
      <w:proofErr w:type="gramEnd"/>
      <w:r>
        <w:rPr>
          <w:sz w:val="20"/>
          <w:szCs w:val="20"/>
        </w:rPr>
        <w:t xml:space="preserve"> but it could have some additional clarification. </w:t>
      </w:r>
    </w:p>
    <w:p w14:paraId="0D455CE9" w14:textId="16FCB76B" w:rsidR="00C47685" w:rsidRDefault="00C47685" w:rsidP="00C93F77">
      <w:pPr>
        <w:spacing w:before="0" w:beforeAutospacing="0"/>
        <w:jc w:val="both"/>
        <w:rPr>
          <w:sz w:val="20"/>
          <w:szCs w:val="20"/>
        </w:rPr>
      </w:pPr>
      <w:r>
        <w:rPr>
          <w:sz w:val="20"/>
          <w:szCs w:val="20"/>
        </w:rPr>
        <w:t>In last meeting email discussion, some companies proposed a compromised solution/requirement as,</w:t>
      </w:r>
    </w:p>
    <w:tbl>
      <w:tblPr>
        <w:tblStyle w:val="TableGrid"/>
        <w:tblW w:w="9649" w:type="dxa"/>
        <w:tblLook w:val="04A0" w:firstRow="1" w:lastRow="0" w:firstColumn="1" w:lastColumn="0" w:noHBand="0" w:noVBand="1"/>
      </w:tblPr>
      <w:tblGrid>
        <w:gridCol w:w="9716"/>
      </w:tblGrid>
      <w:tr w:rsidR="00C47685" w14:paraId="72E84D9B" w14:textId="77777777" w:rsidTr="00C47685">
        <w:trPr>
          <w:trHeight w:val="4280"/>
        </w:trPr>
        <w:tc>
          <w:tcPr>
            <w:tcW w:w="9649" w:type="dxa"/>
          </w:tcPr>
          <w:p w14:paraId="095DEA0B" w14:textId="147F721D" w:rsidR="00C47685" w:rsidRDefault="00C47685" w:rsidP="00C93F77">
            <w:pPr>
              <w:spacing w:before="0" w:beforeAutospacing="0"/>
              <w:jc w:val="both"/>
              <w:rPr>
                <w:sz w:val="20"/>
                <w:szCs w:val="20"/>
              </w:rPr>
            </w:pPr>
            <w:r>
              <w:rPr>
                <w:noProof/>
                <w:sz w:val="20"/>
                <w:szCs w:val="20"/>
              </w:rPr>
              <w:drawing>
                <wp:inline distT="0" distB="0" distL="0" distR="0" wp14:anchorId="78497688" wp14:editId="5F57A3C1">
                  <wp:extent cx="6027312" cy="2837007"/>
                  <wp:effectExtent l="0" t="0" r="5715"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46425" cy="2846003"/>
                          </a:xfrm>
                          <a:prstGeom prst="rect">
                            <a:avLst/>
                          </a:prstGeom>
                        </pic:spPr>
                      </pic:pic>
                    </a:graphicData>
                  </a:graphic>
                </wp:inline>
              </w:drawing>
            </w:r>
          </w:p>
        </w:tc>
      </w:tr>
    </w:tbl>
    <w:p w14:paraId="59B36373" w14:textId="0BAD4A6D" w:rsidR="00C47685" w:rsidRDefault="00C47685" w:rsidP="00C93F77">
      <w:pPr>
        <w:spacing w:before="0" w:beforeAutospacing="0"/>
        <w:jc w:val="both"/>
        <w:rPr>
          <w:sz w:val="20"/>
          <w:szCs w:val="20"/>
        </w:rPr>
      </w:pPr>
      <w:r>
        <w:rPr>
          <w:sz w:val="20"/>
          <w:szCs w:val="20"/>
        </w:rPr>
        <w:t xml:space="preserve">In our understanding, the satellite position and TA common can be calculated by UE based on the ephemeris information and </w:t>
      </w:r>
      <w:r w:rsidR="00AD1B32">
        <w:rPr>
          <w:sz w:val="20"/>
          <w:szCs w:val="20"/>
        </w:rPr>
        <w:t xml:space="preserve">parameters of feeder-link </w:t>
      </w:r>
      <w:proofErr w:type="gramStart"/>
      <w:r w:rsidR="00AD1B32">
        <w:rPr>
          <w:sz w:val="20"/>
          <w:szCs w:val="20"/>
        </w:rPr>
        <w:t>estimation(</w:t>
      </w:r>
      <w:proofErr w:type="gramEnd"/>
      <w:r w:rsidR="00AD1B32">
        <w:rPr>
          <w:sz w:val="20"/>
          <w:szCs w:val="20"/>
        </w:rPr>
        <w:t xml:space="preserve">initial value and drifting rate). So, </w:t>
      </w:r>
      <w:proofErr w:type="gramStart"/>
      <w:r w:rsidR="00AD1B32">
        <w:rPr>
          <w:sz w:val="20"/>
          <w:szCs w:val="20"/>
        </w:rPr>
        <w:t>as long as</w:t>
      </w:r>
      <w:proofErr w:type="gramEnd"/>
      <w:r w:rsidR="00AD1B32">
        <w:rPr>
          <w:sz w:val="20"/>
          <w:szCs w:val="20"/>
        </w:rPr>
        <w:t xml:space="preserve"> UE calculate satellite position and TA common within valid time period of those parameters,</w:t>
      </w:r>
      <w:r>
        <w:rPr>
          <w:sz w:val="20"/>
          <w:szCs w:val="20"/>
        </w:rPr>
        <w:t xml:space="preserve"> </w:t>
      </w:r>
      <w:r w:rsidR="00AD1B32">
        <w:rPr>
          <w:sz w:val="20"/>
          <w:szCs w:val="20"/>
        </w:rPr>
        <w:t>no UE-side error shall be counted in the requirement. The only uncertainty part is UE GNSS measurement, and that uncertainty would be impacted by the UE moving, and it would eventually determine the gradual time adjustment step as for TN requirement.</w:t>
      </w:r>
      <w:r w:rsidR="006171FC">
        <w:rPr>
          <w:sz w:val="20"/>
          <w:szCs w:val="20"/>
        </w:rPr>
        <w:t xml:space="preserve"> We also think both service link and feeder-link timing variation shall be considered in the gradual timing difference, but the compensation for those timing variation could be calculated by UE itself based on ephemeris information and TA common parameters.</w:t>
      </w:r>
    </w:p>
    <w:p w14:paraId="2EFF1B08" w14:textId="0EF94C49" w:rsidR="009A740E" w:rsidRDefault="006171FC" w:rsidP="00C93F77">
      <w:pPr>
        <w:spacing w:before="0" w:beforeAutospacing="0"/>
        <w:jc w:val="both"/>
        <w:rPr>
          <w:b/>
          <w:bCs/>
          <w:i/>
          <w:iCs/>
          <w:sz w:val="20"/>
          <w:szCs w:val="20"/>
          <w:lang w:val="en-GB"/>
        </w:rPr>
      </w:pPr>
      <w:r w:rsidRPr="006171FC">
        <w:rPr>
          <w:b/>
          <w:bCs/>
          <w:i/>
          <w:iCs/>
          <w:sz w:val="20"/>
          <w:szCs w:val="20"/>
        </w:rPr>
        <w:t xml:space="preserve">Proposal 4: </w:t>
      </w:r>
      <w:r w:rsidRPr="006171FC">
        <w:rPr>
          <w:b/>
          <w:bCs/>
          <w:i/>
          <w:iCs/>
          <w:sz w:val="20"/>
          <w:szCs w:val="20"/>
          <w:lang w:val="en-GB"/>
        </w:rPr>
        <w:t>use framework of gradual timing adjustment accuracy requirement for NTN UE autonomous timing adjustment regardless double correction is used or not.</w:t>
      </w:r>
    </w:p>
    <w:p w14:paraId="0CF049F7" w14:textId="05733D27" w:rsidR="006171FC" w:rsidRPr="008E02CC" w:rsidRDefault="006171FC" w:rsidP="008E02CC">
      <w:pPr>
        <w:spacing w:before="0" w:beforeAutospacing="0" w:after="0"/>
        <w:jc w:val="both"/>
        <w:rPr>
          <w:b/>
          <w:bCs/>
          <w:i/>
          <w:iCs/>
          <w:sz w:val="20"/>
          <w:szCs w:val="20"/>
          <w:lang w:val="en-GB"/>
        </w:rPr>
      </w:pPr>
      <w:r w:rsidRPr="008E02CC">
        <w:rPr>
          <w:b/>
          <w:bCs/>
          <w:i/>
          <w:iCs/>
          <w:sz w:val="20"/>
          <w:szCs w:val="20"/>
          <w:lang w:val="en-GB"/>
        </w:rPr>
        <w:t xml:space="preserve">Proposal 5: The </w:t>
      </w:r>
      <w:proofErr w:type="spellStart"/>
      <w:r w:rsidRPr="008E02CC">
        <w:rPr>
          <w:b/>
          <w:bCs/>
          <w:i/>
          <w:iCs/>
          <w:sz w:val="20"/>
          <w:szCs w:val="20"/>
          <w:lang w:val="en-GB"/>
        </w:rPr>
        <w:t>T</w:t>
      </w:r>
      <w:r w:rsidRPr="008E02CC">
        <w:rPr>
          <w:b/>
          <w:bCs/>
          <w:i/>
          <w:iCs/>
          <w:sz w:val="20"/>
          <w:szCs w:val="20"/>
          <w:vertAlign w:val="subscript"/>
          <w:lang w:val="en-GB"/>
        </w:rPr>
        <w:t>p</w:t>
      </w:r>
      <w:r w:rsidR="008E02CC" w:rsidRPr="008E02CC">
        <w:rPr>
          <w:b/>
          <w:bCs/>
          <w:i/>
          <w:iCs/>
          <w:sz w:val="20"/>
          <w:szCs w:val="20"/>
          <w:vertAlign w:val="subscript"/>
          <w:lang w:val="en-GB"/>
        </w:rPr>
        <w:t>_NTN</w:t>
      </w:r>
      <w:proofErr w:type="spellEnd"/>
      <w:r w:rsidRPr="008E02CC">
        <w:rPr>
          <w:b/>
          <w:bCs/>
          <w:i/>
          <w:iCs/>
          <w:sz w:val="20"/>
          <w:szCs w:val="20"/>
          <w:lang w:val="en-GB"/>
        </w:rPr>
        <w:t>/</w:t>
      </w:r>
      <w:proofErr w:type="spellStart"/>
      <w:r w:rsidRPr="008E02CC">
        <w:rPr>
          <w:b/>
          <w:bCs/>
          <w:i/>
          <w:iCs/>
          <w:sz w:val="20"/>
          <w:szCs w:val="20"/>
          <w:lang w:val="en-GB"/>
        </w:rPr>
        <w:t>T</w:t>
      </w:r>
      <w:r w:rsidRPr="008E02CC">
        <w:rPr>
          <w:b/>
          <w:bCs/>
          <w:i/>
          <w:iCs/>
          <w:sz w:val="20"/>
          <w:szCs w:val="20"/>
          <w:vertAlign w:val="subscript"/>
          <w:lang w:val="en-GB"/>
        </w:rPr>
        <w:t>q</w:t>
      </w:r>
      <w:r w:rsidR="008E02CC" w:rsidRPr="008E02CC">
        <w:rPr>
          <w:b/>
          <w:bCs/>
          <w:i/>
          <w:iCs/>
          <w:sz w:val="20"/>
          <w:szCs w:val="20"/>
          <w:vertAlign w:val="subscript"/>
          <w:lang w:val="en-GB"/>
        </w:rPr>
        <w:t>_NTN</w:t>
      </w:r>
      <w:proofErr w:type="spellEnd"/>
      <w:r w:rsidRPr="008E02CC">
        <w:rPr>
          <w:b/>
          <w:bCs/>
          <w:i/>
          <w:iCs/>
          <w:sz w:val="20"/>
          <w:szCs w:val="20"/>
          <w:vertAlign w:val="subscript"/>
          <w:lang w:val="en-GB"/>
        </w:rPr>
        <w:t xml:space="preserve"> </w:t>
      </w:r>
      <w:r w:rsidR="0098537E" w:rsidRPr="008E02CC">
        <w:rPr>
          <w:b/>
          <w:bCs/>
          <w:i/>
          <w:iCs/>
          <w:sz w:val="20"/>
          <w:szCs w:val="20"/>
          <w:lang w:val="en-GB"/>
        </w:rPr>
        <w:t xml:space="preserve">of </w:t>
      </w:r>
      <w:r w:rsidRPr="008E02CC">
        <w:rPr>
          <w:b/>
          <w:bCs/>
          <w:i/>
          <w:iCs/>
          <w:sz w:val="20"/>
          <w:szCs w:val="20"/>
          <w:lang w:val="en-GB"/>
        </w:rPr>
        <w:t>gradual timing adjustment accuracy requirement for NTN UE is same as legacy TN</w:t>
      </w:r>
      <w:r w:rsidR="0098537E" w:rsidRPr="008E02CC">
        <w:rPr>
          <w:b/>
          <w:bCs/>
          <w:i/>
          <w:iCs/>
          <w:sz w:val="20"/>
          <w:szCs w:val="20"/>
          <w:lang w:val="en-GB"/>
        </w:rPr>
        <w:t xml:space="preserve"> requirement</w:t>
      </w:r>
      <w:r w:rsidR="008E02CC" w:rsidRPr="008E02CC">
        <w:rPr>
          <w:b/>
          <w:bCs/>
          <w:i/>
          <w:iCs/>
          <w:sz w:val="20"/>
          <w:szCs w:val="20"/>
          <w:lang w:val="en-GB"/>
        </w:rPr>
        <w:t>:</w:t>
      </w:r>
    </w:p>
    <w:p w14:paraId="374D8ECA" w14:textId="579652AC" w:rsidR="008E02CC" w:rsidRPr="008E02CC" w:rsidRDefault="008E02CC" w:rsidP="008E02CC">
      <w:pPr>
        <w:spacing w:before="0" w:beforeAutospacing="0" w:after="0"/>
        <w:rPr>
          <w:rFonts w:cs="v4.2.0"/>
          <w:b/>
          <w:bCs/>
          <w:i/>
          <w:iCs/>
          <w:sz w:val="20"/>
          <w:szCs w:val="20"/>
        </w:rPr>
      </w:pPr>
      <w:r w:rsidRPr="008E02CC">
        <w:rPr>
          <w:rFonts w:cs="v4.2.0"/>
          <w:b/>
          <w:bCs/>
          <w:i/>
          <w:iCs/>
          <w:sz w:val="20"/>
          <w:szCs w:val="20"/>
        </w:rPr>
        <w:t xml:space="preserve">When the transmission timing error between the UE and the reference </w:t>
      </w:r>
      <w:r w:rsidRPr="008E02CC">
        <w:rPr>
          <w:rFonts w:cs="v4.2.0"/>
          <w:b/>
          <w:bCs/>
          <w:i/>
          <w:iCs/>
          <w:sz w:val="20"/>
          <w:szCs w:val="20"/>
          <w:lang w:eastAsia="ja-JP"/>
        </w:rPr>
        <w:t>timing</w:t>
      </w:r>
      <w:r w:rsidRPr="008E02CC">
        <w:rPr>
          <w:rFonts w:cs="v4.2.0"/>
          <w:b/>
          <w:bCs/>
          <w:i/>
          <w:iCs/>
          <w:sz w:val="20"/>
          <w:szCs w:val="20"/>
        </w:rPr>
        <w:t xml:space="preserve"> exceeds </w:t>
      </w:r>
      <w:r w:rsidRPr="008E02CC">
        <w:rPr>
          <w:rFonts w:cs="v4.2.0"/>
          <w:b/>
          <w:bCs/>
          <w:i/>
          <w:iCs/>
          <w:sz w:val="20"/>
          <w:szCs w:val="20"/>
        </w:rPr>
        <w:sym w:font="Symbol" w:char="F0B1"/>
      </w:r>
      <w:proofErr w:type="spellStart"/>
      <w:r w:rsidRPr="008E02CC">
        <w:rPr>
          <w:rFonts w:cs="v4.2.0"/>
          <w:b/>
          <w:bCs/>
          <w:i/>
          <w:iCs/>
          <w:sz w:val="20"/>
          <w:szCs w:val="20"/>
        </w:rPr>
        <w:t>T</w:t>
      </w:r>
      <w:r w:rsidRPr="008E02CC">
        <w:rPr>
          <w:rFonts w:cs="v4.2.0"/>
          <w:b/>
          <w:bCs/>
          <w:i/>
          <w:iCs/>
          <w:sz w:val="20"/>
          <w:szCs w:val="20"/>
          <w:vertAlign w:val="subscript"/>
        </w:rPr>
        <w:t>e_NTN</w:t>
      </w:r>
      <w:proofErr w:type="spellEnd"/>
      <w:r w:rsidRPr="008E02CC">
        <w:rPr>
          <w:rFonts w:cs="v4.2.0"/>
          <w:b/>
          <w:bCs/>
          <w:i/>
          <w:iCs/>
          <w:sz w:val="20"/>
          <w:szCs w:val="20"/>
        </w:rPr>
        <w:t xml:space="preserve"> then the UE is required to adjust its timing to within </w:t>
      </w:r>
      <w:r w:rsidRPr="008E02CC">
        <w:rPr>
          <w:rFonts w:cs="v4.2.0"/>
          <w:b/>
          <w:bCs/>
          <w:i/>
          <w:iCs/>
          <w:sz w:val="20"/>
          <w:szCs w:val="20"/>
        </w:rPr>
        <w:sym w:font="Symbol" w:char="F0B1"/>
      </w:r>
      <w:proofErr w:type="spellStart"/>
      <w:r w:rsidRPr="008E02CC">
        <w:rPr>
          <w:rFonts w:cs="v4.2.0"/>
          <w:b/>
          <w:bCs/>
          <w:i/>
          <w:iCs/>
          <w:sz w:val="20"/>
          <w:szCs w:val="20"/>
        </w:rPr>
        <w:t>T</w:t>
      </w:r>
      <w:r w:rsidRPr="008E02CC">
        <w:rPr>
          <w:rFonts w:cs="v4.2.0"/>
          <w:b/>
          <w:bCs/>
          <w:i/>
          <w:iCs/>
          <w:sz w:val="20"/>
          <w:szCs w:val="20"/>
          <w:vertAlign w:val="subscript"/>
        </w:rPr>
        <w:t>e_NTN</w:t>
      </w:r>
      <w:proofErr w:type="spellEnd"/>
      <w:r w:rsidRPr="008E02CC">
        <w:rPr>
          <w:b/>
          <w:bCs/>
          <w:i/>
          <w:iCs/>
          <w:sz w:val="20"/>
          <w:szCs w:val="20"/>
        </w:rPr>
        <w:t>.</w:t>
      </w:r>
      <w:r w:rsidRPr="008E02CC">
        <w:rPr>
          <w:b/>
          <w:bCs/>
          <w:i/>
          <w:iCs/>
          <w:sz w:val="20"/>
          <w:szCs w:val="20"/>
          <w:lang w:eastAsia="ja-JP"/>
        </w:rPr>
        <w:t xml:space="preserve"> </w:t>
      </w:r>
      <w:r w:rsidRPr="008E02CC">
        <w:rPr>
          <w:rFonts w:cs="v4.2.0"/>
          <w:b/>
          <w:bCs/>
          <w:i/>
          <w:iCs/>
          <w:sz w:val="20"/>
          <w:szCs w:val="20"/>
        </w:rPr>
        <w:t xml:space="preserve">The reference </w:t>
      </w:r>
      <w:r w:rsidRPr="008E02CC">
        <w:rPr>
          <w:rFonts w:cs="v4.2.0"/>
          <w:b/>
          <w:bCs/>
          <w:i/>
          <w:iCs/>
          <w:sz w:val="20"/>
          <w:szCs w:val="20"/>
          <w:lang w:eastAsia="ja-JP"/>
        </w:rPr>
        <w:t>timing</w:t>
      </w:r>
      <w:r w:rsidRPr="008E02CC">
        <w:rPr>
          <w:rFonts w:cs="v4.2.0"/>
          <w:b/>
          <w:bCs/>
          <w:i/>
          <w:iCs/>
          <w:sz w:val="20"/>
          <w:szCs w:val="20"/>
        </w:rPr>
        <w:t xml:space="preserve"> shall be </w:t>
      </w:r>
      <w:r w:rsidRPr="008E02CC">
        <w:rPr>
          <w:b/>
          <w:bCs/>
          <w:i/>
          <w:iCs/>
          <w:sz w:val="20"/>
          <w:szCs w:val="20"/>
          <w:lang w:val="en-GB"/>
        </w:rPr>
        <w:t>(</w:t>
      </w:r>
      <w:proofErr w:type="spellStart"/>
      <w:r w:rsidRPr="008E02CC">
        <w:rPr>
          <w:b/>
          <w:bCs/>
          <w:i/>
          <w:iCs/>
          <w:sz w:val="20"/>
          <w:szCs w:val="20"/>
          <w:lang w:val="en-GB"/>
        </w:rPr>
        <w:t>N</w:t>
      </w:r>
      <w:r w:rsidRPr="008E02CC">
        <w:rPr>
          <w:b/>
          <w:bCs/>
          <w:i/>
          <w:iCs/>
          <w:sz w:val="20"/>
          <w:szCs w:val="20"/>
          <w:vertAlign w:val="subscript"/>
          <w:lang w:val="en-GB"/>
        </w:rPr>
        <w:t>TA</w:t>
      </w:r>
      <w:r w:rsidRPr="008E02CC">
        <w:rPr>
          <w:b/>
          <w:bCs/>
          <w:i/>
          <w:iCs/>
          <w:sz w:val="20"/>
          <w:szCs w:val="20"/>
          <w:lang w:val="en-GB"/>
        </w:rPr>
        <w:t>+</w:t>
      </w:r>
      <w:proofErr w:type="gramStart"/>
      <w:r w:rsidRPr="008E02CC">
        <w:rPr>
          <w:b/>
          <w:bCs/>
          <w:i/>
          <w:iCs/>
          <w:sz w:val="20"/>
          <w:szCs w:val="20"/>
          <w:lang w:val="en-GB"/>
        </w:rPr>
        <w:t>N</w:t>
      </w:r>
      <w:r w:rsidRPr="008E02CC">
        <w:rPr>
          <w:b/>
          <w:bCs/>
          <w:i/>
          <w:iCs/>
          <w:sz w:val="20"/>
          <w:szCs w:val="20"/>
          <w:vertAlign w:val="subscript"/>
          <w:lang w:val="en-GB"/>
        </w:rPr>
        <w:t>TA,UE</w:t>
      </w:r>
      <w:proofErr w:type="gramEnd"/>
      <w:r w:rsidRPr="008E02CC">
        <w:rPr>
          <w:b/>
          <w:bCs/>
          <w:i/>
          <w:iCs/>
          <w:sz w:val="20"/>
          <w:szCs w:val="20"/>
          <w:vertAlign w:val="subscript"/>
          <w:lang w:val="en-GB"/>
        </w:rPr>
        <w:t>-specific</w:t>
      </w:r>
      <w:r w:rsidRPr="008E02CC">
        <w:rPr>
          <w:b/>
          <w:bCs/>
          <w:i/>
          <w:iCs/>
          <w:sz w:val="20"/>
          <w:szCs w:val="20"/>
          <w:lang w:val="en-GB"/>
        </w:rPr>
        <w:t>+N</w:t>
      </w:r>
      <w:r w:rsidRPr="008E02CC">
        <w:rPr>
          <w:b/>
          <w:bCs/>
          <w:i/>
          <w:iCs/>
          <w:sz w:val="20"/>
          <w:szCs w:val="20"/>
          <w:vertAlign w:val="subscript"/>
          <w:lang w:val="en-GB"/>
        </w:rPr>
        <w:t>TA,common</w:t>
      </w:r>
      <w:r w:rsidRPr="008E02CC">
        <w:rPr>
          <w:b/>
          <w:bCs/>
          <w:i/>
          <w:iCs/>
          <w:sz w:val="20"/>
          <w:szCs w:val="20"/>
          <w:lang w:val="en-GB"/>
        </w:rPr>
        <w:t>+N</w:t>
      </w:r>
      <w:r w:rsidRPr="008E02CC">
        <w:rPr>
          <w:b/>
          <w:bCs/>
          <w:i/>
          <w:iCs/>
          <w:sz w:val="20"/>
          <w:szCs w:val="20"/>
          <w:vertAlign w:val="subscript"/>
          <w:lang w:val="en-GB"/>
        </w:rPr>
        <w:t>TA,offset</w:t>
      </w:r>
      <w:proofErr w:type="spellEnd"/>
      <w:r w:rsidRPr="008E02CC">
        <w:rPr>
          <w:b/>
          <w:bCs/>
          <w:i/>
          <w:iCs/>
          <w:sz w:val="20"/>
          <w:szCs w:val="20"/>
          <w:lang w:val="en-GB"/>
        </w:rPr>
        <w:t>) ×T</w:t>
      </w:r>
      <w:r w:rsidRPr="008E02CC">
        <w:rPr>
          <w:b/>
          <w:bCs/>
          <w:i/>
          <w:iCs/>
          <w:sz w:val="20"/>
          <w:szCs w:val="20"/>
          <w:vertAlign w:val="subscript"/>
          <w:lang w:val="en-GB"/>
        </w:rPr>
        <w:t>c</w:t>
      </w:r>
      <w:r w:rsidRPr="008E02CC">
        <w:rPr>
          <w:rFonts w:cs="v4.2.0"/>
          <w:b/>
          <w:bCs/>
          <w:i/>
          <w:iCs/>
          <w:sz w:val="20"/>
          <w:szCs w:val="20"/>
          <w:lang w:eastAsia="ja-JP"/>
        </w:rPr>
        <w:t xml:space="preserve"> before </w:t>
      </w:r>
      <w:r w:rsidRPr="008E02CC">
        <w:rPr>
          <w:rFonts w:cs="v4.2.0"/>
          <w:b/>
          <w:bCs/>
          <w:i/>
          <w:iCs/>
          <w:sz w:val="20"/>
          <w:szCs w:val="20"/>
        </w:rPr>
        <w:t>the d</w:t>
      </w:r>
      <w:r w:rsidRPr="008E02CC">
        <w:rPr>
          <w:rFonts w:cs="v4.2.0"/>
          <w:b/>
          <w:bCs/>
          <w:i/>
          <w:iCs/>
          <w:sz w:val="20"/>
          <w:szCs w:val="20"/>
          <w:lang w:eastAsia="ja-JP"/>
        </w:rPr>
        <w:t>ownlink timing of the reference cell.</w:t>
      </w:r>
      <w:r w:rsidRPr="008E02CC" w:rsidDel="00C02601">
        <w:rPr>
          <w:rFonts w:cs="v4.2.0"/>
          <w:b/>
          <w:bCs/>
          <w:i/>
          <w:iCs/>
          <w:sz w:val="20"/>
          <w:szCs w:val="20"/>
          <w:lang w:eastAsia="ja-JP"/>
        </w:rPr>
        <w:t xml:space="preserve"> </w:t>
      </w:r>
      <w:r w:rsidRPr="008E02CC">
        <w:rPr>
          <w:rFonts w:cs="v4.2.0"/>
          <w:b/>
          <w:bCs/>
          <w:i/>
          <w:iCs/>
          <w:sz w:val="20"/>
          <w:szCs w:val="20"/>
        </w:rPr>
        <w:t>All adjustments made to the UE uplink timing shall follow these rules:</w:t>
      </w:r>
    </w:p>
    <w:p w14:paraId="356BBF43" w14:textId="4864C5C0" w:rsidR="008E02CC" w:rsidRPr="008E02CC" w:rsidRDefault="008E02CC" w:rsidP="008E02CC">
      <w:pPr>
        <w:pStyle w:val="B1"/>
        <w:spacing w:before="0" w:beforeAutospacing="0" w:after="0"/>
        <w:rPr>
          <w:b/>
          <w:bCs/>
          <w:i/>
          <w:iCs/>
          <w:sz w:val="20"/>
          <w:szCs w:val="20"/>
        </w:rPr>
      </w:pPr>
      <w:r w:rsidRPr="008E02CC">
        <w:rPr>
          <w:b/>
          <w:bCs/>
          <w:i/>
          <w:iCs/>
          <w:sz w:val="20"/>
          <w:szCs w:val="20"/>
        </w:rPr>
        <w:t>1)</w:t>
      </w:r>
      <w:r w:rsidRPr="008E02CC">
        <w:rPr>
          <w:b/>
          <w:bCs/>
          <w:i/>
          <w:iCs/>
          <w:sz w:val="20"/>
          <w:szCs w:val="20"/>
        </w:rPr>
        <w:tab/>
        <w:t xml:space="preserve">The maximum amount of the magnitude of the timing change in one adjustment shall be </w:t>
      </w:r>
      <w:proofErr w:type="spellStart"/>
      <w:r w:rsidRPr="008E02CC">
        <w:rPr>
          <w:rFonts w:cs="v4.2.0"/>
          <w:b/>
          <w:bCs/>
          <w:i/>
          <w:iCs/>
          <w:sz w:val="20"/>
          <w:szCs w:val="20"/>
        </w:rPr>
        <w:t>T</w:t>
      </w:r>
      <w:r w:rsidRPr="008E02CC">
        <w:rPr>
          <w:rFonts w:cs="v4.2.0"/>
          <w:b/>
          <w:bCs/>
          <w:i/>
          <w:iCs/>
          <w:sz w:val="20"/>
          <w:szCs w:val="20"/>
          <w:vertAlign w:val="subscript"/>
        </w:rPr>
        <w:t>q_NTN</w:t>
      </w:r>
      <w:proofErr w:type="spellEnd"/>
      <w:r w:rsidRPr="008E02CC">
        <w:rPr>
          <w:b/>
          <w:bCs/>
          <w:i/>
          <w:iCs/>
          <w:sz w:val="20"/>
          <w:szCs w:val="20"/>
        </w:rPr>
        <w:t>.</w:t>
      </w:r>
    </w:p>
    <w:p w14:paraId="01954C0E" w14:textId="2C271C80" w:rsidR="008E02CC" w:rsidRPr="008E02CC" w:rsidRDefault="008E02CC" w:rsidP="008E02CC">
      <w:pPr>
        <w:pStyle w:val="B1"/>
        <w:spacing w:before="0" w:beforeAutospacing="0" w:after="0"/>
        <w:rPr>
          <w:b/>
          <w:bCs/>
          <w:i/>
          <w:iCs/>
          <w:sz w:val="20"/>
          <w:szCs w:val="20"/>
        </w:rPr>
      </w:pPr>
      <w:r w:rsidRPr="008E02CC">
        <w:rPr>
          <w:b/>
          <w:bCs/>
          <w:i/>
          <w:iCs/>
          <w:sz w:val="20"/>
          <w:szCs w:val="20"/>
        </w:rPr>
        <w:t>2)</w:t>
      </w:r>
      <w:r w:rsidRPr="008E02CC">
        <w:rPr>
          <w:b/>
          <w:bCs/>
          <w:i/>
          <w:iCs/>
          <w:sz w:val="20"/>
          <w:szCs w:val="20"/>
        </w:rPr>
        <w:tab/>
        <w:t xml:space="preserve">The minimum aggregate adjustment rate shall be </w:t>
      </w:r>
      <w:proofErr w:type="spellStart"/>
      <w:r w:rsidRPr="008E02CC">
        <w:rPr>
          <w:rFonts w:cs="v4.2.0"/>
          <w:b/>
          <w:bCs/>
          <w:i/>
          <w:iCs/>
          <w:sz w:val="20"/>
          <w:szCs w:val="20"/>
        </w:rPr>
        <w:t>T</w:t>
      </w:r>
      <w:r w:rsidRPr="008E02CC">
        <w:rPr>
          <w:rFonts w:cs="v4.2.0"/>
          <w:b/>
          <w:bCs/>
          <w:i/>
          <w:iCs/>
          <w:sz w:val="20"/>
          <w:szCs w:val="20"/>
          <w:vertAlign w:val="subscript"/>
          <w:lang w:eastAsia="zh-CN"/>
        </w:rPr>
        <w:t>p_NTN</w:t>
      </w:r>
      <w:proofErr w:type="spellEnd"/>
      <w:r w:rsidRPr="008E02CC" w:rsidDel="00053109">
        <w:rPr>
          <w:b/>
          <w:bCs/>
          <w:i/>
          <w:iCs/>
          <w:sz w:val="20"/>
          <w:szCs w:val="20"/>
        </w:rPr>
        <w:t xml:space="preserve"> </w:t>
      </w:r>
      <w:r w:rsidRPr="008E02CC">
        <w:rPr>
          <w:b/>
          <w:bCs/>
          <w:i/>
          <w:iCs/>
          <w:sz w:val="20"/>
          <w:szCs w:val="20"/>
        </w:rPr>
        <w:t>per second.</w:t>
      </w:r>
    </w:p>
    <w:p w14:paraId="579358FA" w14:textId="279F2A26" w:rsidR="008E02CC" w:rsidRPr="008E02CC" w:rsidRDefault="008E02CC" w:rsidP="008E02CC">
      <w:pPr>
        <w:pStyle w:val="B1"/>
        <w:spacing w:before="0" w:beforeAutospacing="0" w:after="0"/>
        <w:rPr>
          <w:rFonts w:cs="v4.2.0"/>
          <w:b/>
          <w:bCs/>
          <w:i/>
          <w:iCs/>
          <w:sz w:val="20"/>
          <w:szCs w:val="20"/>
        </w:rPr>
      </w:pPr>
      <w:r w:rsidRPr="008E02CC">
        <w:rPr>
          <w:rFonts w:cs="v4.2.0"/>
          <w:b/>
          <w:bCs/>
          <w:i/>
          <w:iCs/>
          <w:sz w:val="20"/>
          <w:szCs w:val="20"/>
        </w:rPr>
        <w:t>3)</w:t>
      </w:r>
      <w:r w:rsidRPr="008E02CC">
        <w:rPr>
          <w:rFonts w:cs="v4.2.0"/>
          <w:b/>
          <w:bCs/>
          <w:i/>
          <w:iCs/>
          <w:sz w:val="20"/>
          <w:szCs w:val="20"/>
        </w:rPr>
        <w:tab/>
        <w:t xml:space="preserve">The maximum aggregate adjustment rate shall be </w:t>
      </w:r>
      <w:proofErr w:type="spellStart"/>
      <w:r w:rsidRPr="008E02CC">
        <w:rPr>
          <w:rFonts w:cs="v4.2.0"/>
          <w:b/>
          <w:bCs/>
          <w:i/>
          <w:iCs/>
          <w:sz w:val="20"/>
          <w:szCs w:val="20"/>
        </w:rPr>
        <w:t>T</w:t>
      </w:r>
      <w:r w:rsidRPr="008E02CC">
        <w:rPr>
          <w:rFonts w:cs="v4.2.0"/>
          <w:b/>
          <w:bCs/>
          <w:i/>
          <w:iCs/>
          <w:sz w:val="20"/>
          <w:szCs w:val="20"/>
          <w:vertAlign w:val="subscript"/>
        </w:rPr>
        <w:t>q_NTN</w:t>
      </w:r>
      <w:proofErr w:type="spellEnd"/>
      <w:r w:rsidRPr="008E02CC">
        <w:rPr>
          <w:rFonts w:cs="v4.2.0"/>
          <w:b/>
          <w:bCs/>
          <w:i/>
          <w:iCs/>
          <w:sz w:val="20"/>
          <w:szCs w:val="20"/>
        </w:rPr>
        <w:t xml:space="preserve"> per 200 </w:t>
      </w:r>
      <w:proofErr w:type="spellStart"/>
      <w:r w:rsidRPr="008E02CC">
        <w:rPr>
          <w:rFonts w:cs="v4.2.0"/>
          <w:b/>
          <w:bCs/>
          <w:i/>
          <w:iCs/>
          <w:sz w:val="20"/>
          <w:szCs w:val="20"/>
        </w:rPr>
        <w:t>ms.</w:t>
      </w:r>
      <w:proofErr w:type="spellEnd"/>
    </w:p>
    <w:p w14:paraId="4AC948E3" w14:textId="1331E3E4" w:rsidR="008E02CC" w:rsidRPr="008E02CC" w:rsidRDefault="008E02CC" w:rsidP="008E02CC">
      <w:pPr>
        <w:pStyle w:val="B1"/>
        <w:spacing w:before="0" w:beforeAutospacing="0" w:after="0"/>
        <w:rPr>
          <w:b/>
          <w:bCs/>
          <w:i/>
          <w:iCs/>
          <w:sz w:val="20"/>
          <w:szCs w:val="20"/>
        </w:rPr>
      </w:pPr>
      <w:r w:rsidRPr="008E02CC">
        <w:rPr>
          <w:b/>
          <w:bCs/>
          <w:i/>
          <w:iCs/>
          <w:sz w:val="20"/>
          <w:szCs w:val="20"/>
        </w:rPr>
        <w:tab/>
        <w:t xml:space="preserve">where the maximum autonomous time adjustment step </w:t>
      </w:r>
      <w:proofErr w:type="spellStart"/>
      <w:r w:rsidRPr="008E02CC">
        <w:rPr>
          <w:b/>
          <w:bCs/>
          <w:i/>
          <w:iCs/>
          <w:sz w:val="20"/>
          <w:szCs w:val="20"/>
        </w:rPr>
        <w:t>T</w:t>
      </w:r>
      <w:r w:rsidRPr="008E02CC">
        <w:rPr>
          <w:b/>
          <w:bCs/>
          <w:i/>
          <w:iCs/>
          <w:sz w:val="20"/>
          <w:szCs w:val="20"/>
          <w:vertAlign w:val="subscript"/>
        </w:rPr>
        <w:t>q_NTN</w:t>
      </w:r>
      <w:proofErr w:type="spellEnd"/>
      <w:r w:rsidRPr="008E02CC">
        <w:rPr>
          <w:b/>
          <w:bCs/>
          <w:i/>
          <w:iCs/>
          <w:sz w:val="20"/>
          <w:szCs w:val="20"/>
        </w:rPr>
        <w:t xml:space="preserve"> and the aggregate adjustment rate </w:t>
      </w:r>
      <w:proofErr w:type="spellStart"/>
      <w:r w:rsidRPr="008E02CC">
        <w:rPr>
          <w:b/>
          <w:bCs/>
          <w:i/>
          <w:iCs/>
          <w:sz w:val="20"/>
          <w:szCs w:val="20"/>
        </w:rPr>
        <w:t>T</w:t>
      </w:r>
      <w:r w:rsidRPr="008E02CC">
        <w:rPr>
          <w:b/>
          <w:bCs/>
          <w:i/>
          <w:iCs/>
          <w:sz w:val="20"/>
          <w:szCs w:val="20"/>
          <w:vertAlign w:val="subscript"/>
        </w:rPr>
        <w:t>p_NTN</w:t>
      </w:r>
      <w:proofErr w:type="spellEnd"/>
      <w:r w:rsidRPr="008E02CC">
        <w:rPr>
          <w:b/>
          <w:bCs/>
          <w:i/>
          <w:iCs/>
          <w:sz w:val="20"/>
          <w:szCs w:val="20"/>
        </w:rPr>
        <w:t xml:space="preserve"> are specified in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E02CC" w:rsidRPr="008E02CC" w14:paraId="6E9805A0" w14:textId="77777777" w:rsidTr="00833CAC">
        <w:trPr>
          <w:cantSplit/>
          <w:jc w:val="center"/>
        </w:trPr>
        <w:tc>
          <w:tcPr>
            <w:tcW w:w="1205" w:type="pct"/>
            <w:vAlign w:val="center"/>
          </w:tcPr>
          <w:p w14:paraId="42E9E3CC" w14:textId="77777777" w:rsidR="008E02CC" w:rsidRPr="008E02CC" w:rsidRDefault="008E02CC" w:rsidP="008E02CC">
            <w:pPr>
              <w:pStyle w:val="TAH"/>
              <w:spacing w:before="0" w:beforeAutospacing="0"/>
              <w:rPr>
                <w:rFonts w:ascii="Times New Roman" w:hAnsi="Times New Roman"/>
                <w:bCs/>
                <w:i/>
                <w:iCs/>
                <w:sz w:val="20"/>
                <w:szCs w:val="20"/>
              </w:rPr>
            </w:pPr>
            <w:r w:rsidRPr="008E02CC">
              <w:rPr>
                <w:rFonts w:ascii="Times New Roman" w:hAnsi="Times New Roman"/>
                <w:bCs/>
                <w:i/>
                <w:iCs/>
                <w:sz w:val="20"/>
                <w:szCs w:val="20"/>
              </w:rPr>
              <w:lastRenderedPageBreak/>
              <w:t>Frequency Range</w:t>
            </w:r>
          </w:p>
        </w:tc>
        <w:tc>
          <w:tcPr>
            <w:tcW w:w="1280" w:type="pct"/>
          </w:tcPr>
          <w:p w14:paraId="21D4D850" w14:textId="77777777" w:rsidR="008E02CC" w:rsidRPr="008E02CC" w:rsidRDefault="008E02CC" w:rsidP="008E02CC">
            <w:pPr>
              <w:pStyle w:val="TAH"/>
              <w:spacing w:before="0" w:beforeAutospacing="0"/>
              <w:rPr>
                <w:rFonts w:ascii="Times New Roman" w:hAnsi="Times New Roman"/>
                <w:bCs/>
                <w:i/>
                <w:iCs/>
                <w:sz w:val="20"/>
                <w:szCs w:val="20"/>
              </w:rPr>
            </w:pPr>
            <w:r w:rsidRPr="008E02CC">
              <w:rPr>
                <w:rFonts w:ascii="Times New Roman" w:hAnsi="Times New Roman"/>
                <w:bCs/>
                <w:i/>
                <w:iCs/>
                <w:sz w:val="20"/>
                <w:szCs w:val="20"/>
              </w:rPr>
              <w:t>SCS of uplink signals (kHz)</w:t>
            </w:r>
          </w:p>
        </w:tc>
        <w:tc>
          <w:tcPr>
            <w:tcW w:w="1257" w:type="pct"/>
            <w:vAlign w:val="center"/>
          </w:tcPr>
          <w:p w14:paraId="7D7B284F" w14:textId="77777777" w:rsidR="008E02CC" w:rsidRPr="008E02CC" w:rsidRDefault="008E02CC" w:rsidP="008E02CC">
            <w:pPr>
              <w:pStyle w:val="TAH"/>
              <w:spacing w:before="0" w:beforeAutospacing="0"/>
              <w:rPr>
                <w:rFonts w:ascii="Times New Roman" w:hAnsi="Times New Roman"/>
                <w:bCs/>
                <w:i/>
                <w:iCs/>
                <w:sz w:val="20"/>
                <w:szCs w:val="20"/>
              </w:rPr>
            </w:pPr>
            <w:proofErr w:type="spellStart"/>
            <w:r w:rsidRPr="008E02CC">
              <w:rPr>
                <w:rFonts w:ascii="Times New Roman" w:hAnsi="Times New Roman"/>
                <w:bCs/>
                <w:i/>
                <w:iCs/>
                <w:sz w:val="20"/>
                <w:szCs w:val="20"/>
              </w:rPr>
              <w:t>T</w:t>
            </w:r>
            <w:r w:rsidRPr="008E02CC">
              <w:rPr>
                <w:rFonts w:ascii="Times New Roman" w:hAnsi="Times New Roman"/>
                <w:bCs/>
                <w:i/>
                <w:iCs/>
                <w:sz w:val="20"/>
                <w:szCs w:val="20"/>
                <w:vertAlign w:val="subscript"/>
              </w:rPr>
              <w:t>q_NTN</w:t>
            </w:r>
            <w:proofErr w:type="spellEnd"/>
            <w:r w:rsidRPr="008E02CC">
              <w:rPr>
                <w:rFonts w:ascii="Times New Roman" w:hAnsi="Times New Roman"/>
                <w:bCs/>
                <w:i/>
                <w:iCs/>
                <w:sz w:val="20"/>
                <w:szCs w:val="20"/>
              </w:rPr>
              <w:t xml:space="preserve"> </w:t>
            </w:r>
          </w:p>
        </w:tc>
        <w:tc>
          <w:tcPr>
            <w:tcW w:w="1258" w:type="pct"/>
            <w:vAlign w:val="center"/>
          </w:tcPr>
          <w:p w14:paraId="78C66831" w14:textId="77777777" w:rsidR="008E02CC" w:rsidRPr="008E02CC" w:rsidRDefault="008E02CC" w:rsidP="008E02CC">
            <w:pPr>
              <w:pStyle w:val="TAH"/>
              <w:spacing w:before="0" w:beforeAutospacing="0"/>
              <w:rPr>
                <w:rFonts w:ascii="Times New Roman" w:hAnsi="Times New Roman"/>
                <w:bCs/>
                <w:i/>
                <w:iCs/>
                <w:sz w:val="20"/>
                <w:szCs w:val="20"/>
              </w:rPr>
            </w:pPr>
            <w:proofErr w:type="spellStart"/>
            <w:r w:rsidRPr="008E02CC">
              <w:rPr>
                <w:rFonts w:ascii="Times New Roman" w:hAnsi="Times New Roman"/>
                <w:bCs/>
                <w:i/>
                <w:iCs/>
                <w:sz w:val="20"/>
                <w:szCs w:val="20"/>
              </w:rPr>
              <w:t>T</w:t>
            </w:r>
            <w:r w:rsidRPr="008E02CC">
              <w:rPr>
                <w:rFonts w:ascii="Times New Roman" w:hAnsi="Times New Roman"/>
                <w:bCs/>
                <w:i/>
                <w:iCs/>
                <w:sz w:val="20"/>
                <w:szCs w:val="20"/>
                <w:vertAlign w:val="subscript"/>
              </w:rPr>
              <w:t>p_NTN</w:t>
            </w:r>
            <w:proofErr w:type="spellEnd"/>
          </w:p>
        </w:tc>
      </w:tr>
      <w:tr w:rsidR="008E02CC" w:rsidRPr="008E02CC" w14:paraId="76B17A6F" w14:textId="77777777" w:rsidTr="00833CAC">
        <w:trPr>
          <w:cantSplit/>
          <w:jc w:val="center"/>
        </w:trPr>
        <w:tc>
          <w:tcPr>
            <w:tcW w:w="1205" w:type="pct"/>
            <w:tcBorders>
              <w:bottom w:val="nil"/>
            </w:tcBorders>
            <w:vAlign w:val="center"/>
          </w:tcPr>
          <w:p w14:paraId="591CC5A2" w14:textId="77777777"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1</w:t>
            </w:r>
          </w:p>
        </w:tc>
        <w:tc>
          <w:tcPr>
            <w:tcW w:w="1280" w:type="pct"/>
          </w:tcPr>
          <w:p w14:paraId="3FD6B117" w14:textId="77777777"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15</w:t>
            </w:r>
          </w:p>
        </w:tc>
        <w:tc>
          <w:tcPr>
            <w:tcW w:w="1257" w:type="pct"/>
          </w:tcPr>
          <w:p w14:paraId="2A54A602" w14:textId="0B587B49"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5.5*64*T</w:t>
            </w:r>
            <w:r w:rsidRPr="008E02CC">
              <w:rPr>
                <w:rFonts w:ascii="Times New Roman" w:hAnsi="Times New Roman"/>
                <w:b/>
                <w:bCs/>
                <w:i/>
                <w:iCs/>
                <w:sz w:val="20"/>
                <w:szCs w:val="20"/>
                <w:vertAlign w:val="subscript"/>
              </w:rPr>
              <w:t>c</w:t>
            </w:r>
          </w:p>
        </w:tc>
        <w:tc>
          <w:tcPr>
            <w:tcW w:w="1258" w:type="pct"/>
          </w:tcPr>
          <w:p w14:paraId="0C716EBA" w14:textId="77B855FC"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5.5*64*T</w:t>
            </w:r>
            <w:r w:rsidRPr="008E02CC">
              <w:rPr>
                <w:rFonts w:ascii="Times New Roman" w:hAnsi="Times New Roman"/>
                <w:b/>
                <w:bCs/>
                <w:i/>
                <w:iCs/>
                <w:sz w:val="20"/>
                <w:szCs w:val="20"/>
                <w:vertAlign w:val="subscript"/>
              </w:rPr>
              <w:t>c</w:t>
            </w:r>
          </w:p>
        </w:tc>
      </w:tr>
      <w:tr w:rsidR="008E02CC" w:rsidRPr="008E02CC" w14:paraId="2FEBFE90" w14:textId="77777777" w:rsidTr="00833CAC">
        <w:trPr>
          <w:cantSplit/>
          <w:jc w:val="center"/>
        </w:trPr>
        <w:tc>
          <w:tcPr>
            <w:tcW w:w="1205" w:type="pct"/>
            <w:tcBorders>
              <w:top w:val="nil"/>
              <w:bottom w:val="nil"/>
            </w:tcBorders>
            <w:vAlign w:val="center"/>
          </w:tcPr>
          <w:p w14:paraId="11B2DC41" w14:textId="77777777" w:rsidR="008E02CC" w:rsidRPr="008E02CC" w:rsidRDefault="008E02CC" w:rsidP="008E02CC">
            <w:pPr>
              <w:pStyle w:val="TAC"/>
              <w:spacing w:before="0" w:beforeAutospacing="0"/>
              <w:rPr>
                <w:rFonts w:ascii="Times New Roman" w:hAnsi="Times New Roman"/>
                <w:b/>
                <w:bCs/>
                <w:i/>
                <w:iCs/>
                <w:sz w:val="20"/>
                <w:szCs w:val="20"/>
              </w:rPr>
            </w:pPr>
          </w:p>
        </w:tc>
        <w:tc>
          <w:tcPr>
            <w:tcW w:w="1280" w:type="pct"/>
          </w:tcPr>
          <w:p w14:paraId="15B85AB2" w14:textId="77777777"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30</w:t>
            </w:r>
          </w:p>
        </w:tc>
        <w:tc>
          <w:tcPr>
            <w:tcW w:w="1257" w:type="pct"/>
          </w:tcPr>
          <w:p w14:paraId="5C7C112A" w14:textId="03F1AEFE"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5.5*64*T</w:t>
            </w:r>
            <w:r w:rsidRPr="008E02CC">
              <w:rPr>
                <w:rFonts w:ascii="Times New Roman" w:hAnsi="Times New Roman"/>
                <w:b/>
                <w:bCs/>
                <w:i/>
                <w:iCs/>
                <w:sz w:val="20"/>
                <w:szCs w:val="20"/>
                <w:vertAlign w:val="subscript"/>
              </w:rPr>
              <w:t>c</w:t>
            </w:r>
          </w:p>
        </w:tc>
        <w:tc>
          <w:tcPr>
            <w:tcW w:w="1258" w:type="pct"/>
          </w:tcPr>
          <w:p w14:paraId="1EAB626F" w14:textId="5B122B75"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5.5*64*T</w:t>
            </w:r>
            <w:r w:rsidRPr="008E02CC">
              <w:rPr>
                <w:rFonts w:ascii="Times New Roman" w:hAnsi="Times New Roman"/>
                <w:b/>
                <w:bCs/>
                <w:i/>
                <w:iCs/>
                <w:sz w:val="20"/>
                <w:szCs w:val="20"/>
                <w:vertAlign w:val="subscript"/>
              </w:rPr>
              <w:t>c</w:t>
            </w:r>
          </w:p>
        </w:tc>
      </w:tr>
      <w:tr w:rsidR="008E02CC" w:rsidRPr="008E02CC" w14:paraId="3FEDDE3B" w14:textId="77777777" w:rsidTr="00833CAC">
        <w:trPr>
          <w:cantSplit/>
          <w:jc w:val="center"/>
        </w:trPr>
        <w:tc>
          <w:tcPr>
            <w:tcW w:w="1205" w:type="pct"/>
            <w:tcBorders>
              <w:top w:val="nil"/>
            </w:tcBorders>
            <w:vAlign w:val="center"/>
          </w:tcPr>
          <w:p w14:paraId="0B91A3AC" w14:textId="77777777" w:rsidR="008E02CC" w:rsidRPr="008E02CC" w:rsidRDefault="008E02CC" w:rsidP="008E02CC">
            <w:pPr>
              <w:pStyle w:val="TAC"/>
              <w:spacing w:before="0" w:beforeAutospacing="0"/>
              <w:rPr>
                <w:rFonts w:ascii="Times New Roman" w:hAnsi="Times New Roman"/>
                <w:b/>
                <w:bCs/>
                <w:i/>
                <w:iCs/>
                <w:sz w:val="20"/>
                <w:szCs w:val="20"/>
              </w:rPr>
            </w:pPr>
          </w:p>
        </w:tc>
        <w:tc>
          <w:tcPr>
            <w:tcW w:w="1280" w:type="pct"/>
          </w:tcPr>
          <w:p w14:paraId="6D40AA4A" w14:textId="77777777"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60</w:t>
            </w:r>
          </w:p>
        </w:tc>
        <w:tc>
          <w:tcPr>
            <w:tcW w:w="1257" w:type="pct"/>
          </w:tcPr>
          <w:p w14:paraId="64D1CA8C" w14:textId="3E68B6E6"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NA</w:t>
            </w:r>
          </w:p>
        </w:tc>
        <w:tc>
          <w:tcPr>
            <w:tcW w:w="1258" w:type="pct"/>
          </w:tcPr>
          <w:p w14:paraId="5F544BD4" w14:textId="24CF99DF" w:rsidR="008E02CC" w:rsidRPr="008E02CC" w:rsidRDefault="008E02CC" w:rsidP="008E02CC">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NA</w:t>
            </w:r>
          </w:p>
        </w:tc>
      </w:tr>
      <w:tr w:rsidR="008E02CC" w:rsidRPr="008E02CC" w14:paraId="19277E47" w14:textId="77777777" w:rsidTr="00833CAC">
        <w:trPr>
          <w:cantSplit/>
          <w:jc w:val="center"/>
        </w:trPr>
        <w:tc>
          <w:tcPr>
            <w:tcW w:w="5000" w:type="pct"/>
            <w:gridSpan w:val="4"/>
          </w:tcPr>
          <w:p w14:paraId="23734B96" w14:textId="77777777" w:rsidR="008E02CC" w:rsidRPr="008E02CC" w:rsidRDefault="008E02CC" w:rsidP="008E02CC">
            <w:pPr>
              <w:pStyle w:val="TAN"/>
              <w:spacing w:before="0" w:beforeAutospacing="0"/>
              <w:rPr>
                <w:rFonts w:ascii="Times New Roman" w:hAnsi="Times New Roman"/>
                <w:b/>
                <w:bCs/>
                <w:i/>
                <w:iCs/>
                <w:sz w:val="20"/>
                <w:szCs w:val="20"/>
              </w:rPr>
            </w:pPr>
            <w:r w:rsidRPr="008E02CC">
              <w:rPr>
                <w:rFonts w:ascii="Times New Roman" w:hAnsi="Times New Roman"/>
                <w:b/>
                <w:bCs/>
                <w:i/>
                <w:iCs/>
                <w:sz w:val="20"/>
                <w:szCs w:val="20"/>
              </w:rPr>
              <w:t>NOTE:</w:t>
            </w:r>
            <w:r w:rsidRPr="008E02CC">
              <w:rPr>
                <w:rFonts w:ascii="Times New Roman" w:hAnsi="Times New Roman"/>
                <w:b/>
                <w:bCs/>
                <w:i/>
                <w:iCs/>
                <w:sz w:val="20"/>
                <w:szCs w:val="20"/>
              </w:rPr>
              <w:tab/>
              <w:t>T</w:t>
            </w:r>
            <w:r w:rsidRPr="008E02CC">
              <w:rPr>
                <w:rFonts w:ascii="Times New Roman" w:hAnsi="Times New Roman"/>
                <w:b/>
                <w:bCs/>
                <w:i/>
                <w:iCs/>
                <w:sz w:val="20"/>
                <w:szCs w:val="20"/>
                <w:vertAlign w:val="subscript"/>
              </w:rPr>
              <w:t>c</w:t>
            </w:r>
            <w:r w:rsidRPr="008E02CC">
              <w:rPr>
                <w:rFonts w:ascii="Times New Roman" w:hAnsi="Times New Roman"/>
                <w:b/>
                <w:bCs/>
                <w:i/>
                <w:iCs/>
                <w:sz w:val="20"/>
                <w:szCs w:val="20"/>
              </w:rPr>
              <w:t xml:space="preserve"> is the basic timing unit defined in TS 38.211 </w:t>
            </w:r>
          </w:p>
        </w:tc>
      </w:tr>
    </w:tbl>
    <w:p w14:paraId="55DB0E77" w14:textId="1A46CA7C" w:rsidR="00833CAC" w:rsidRDefault="00833CAC" w:rsidP="00833CAC">
      <w:pPr>
        <w:jc w:val="both"/>
        <w:rPr>
          <w:rFonts w:eastAsiaTheme="minorEastAsia"/>
          <w:color w:val="000000"/>
          <w:sz w:val="20"/>
          <w:szCs w:val="20"/>
          <w:lang w:val="en-GB"/>
        </w:rPr>
      </w:pPr>
      <w:r>
        <w:rPr>
          <w:rFonts w:hint="eastAsia"/>
          <w:sz w:val="20"/>
          <w:szCs w:val="20"/>
        </w:rPr>
        <w:t>Regarding issue</w:t>
      </w:r>
      <w:r>
        <w:rPr>
          <w:sz w:val="20"/>
          <w:szCs w:val="20"/>
        </w:rPr>
        <w:t xml:space="preserve"> 2-4-2 “</w:t>
      </w:r>
      <w:r w:rsidRPr="00833CAC">
        <w:rPr>
          <w:sz w:val="20"/>
          <w:szCs w:val="20"/>
        </w:rPr>
        <w:t xml:space="preserve">UE </w:t>
      </w:r>
      <w:proofErr w:type="spellStart"/>
      <w:r w:rsidRPr="00833CAC">
        <w:rPr>
          <w:sz w:val="20"/>
          <w:szCs w:val="20"/>
        </w:rPr>
        <w:t>behaviour</w:t>
      </w:r>
      <w:proofErr w:type="spellEnd"/>
      <w:r w:rsidRPr="00833CAC">
        <w:rPr>
          <w:sz w:val="20"/>
          <w:szCs w:val="20"/>
        </w:rPr>
        <w:t xml:space="preserve"> for gradual timing adjustment for NTN UE</w:t>
      </w:r>
      <w:r>
        <w:rPr>
          <w:sz w:val="20"/>
          <w:szCs w:val="20"/>
        </w:rPr>
        <w:t>”, s</w:t>
      </w:r>
      <w:r w:rsidRPr="004E5A50">
        <w:rPr>
          <w:sz w:val="20"/>
          <w:szCs w:val="20"/>
        </w:rPr>
        <w:t>imilar as TN case, UE could perform</w:t>
      </w:r>
      <w:r>
        <w:rPr>
          <w:sz w:val="20"/>
          <w:szCs w:val="20"/>
        </w:rPr>
        <w:t xml:space="preserve"> autonomous adjustment to reflect the downlink timing change or UE location change, so we think</w:t>
      </w:r>
      <w:r w:rsidRPr="004B7231">
        <w:rPr>
          <w:rFonts w:eastAsiaTheme="minorEastAsia"/>
          <w:color w:val="000000"/>
          <w:sz w:val="20"/>
          <w:szCs w:val="20"/>
          <w:lang w:val="en-GB"/>
        </w:rPr>
        <w:t xml:space="preserve"> </w:t>
      </w:r>
      <w:r>
        <w:rPr>
          <w:rFonts w:eastAsiaTheme="minorEastAsia"/>
          <w:color w:val="000000"/>
          <w:sz w:val="20"/>
          <w:szCs w:val="20"/>
          <w:lang w:val="en-GB"/>
        </w:rPr>
        <w:t xml:space="preserve">in NTN, </w:t>
      </w:r>
      <w:r w:rsidRPr="00653123">
        <w:rPr>
          <w:rFonts w:eastAsiaTheme="minorEastAsia"/>
          <w:color w:val="000000"/>
          <w:sz w:val="20"/>
          <w:szCs w:val="20"/>
          <w:lang w:val="en-GB"/>
        </w:rPr>
        <w:t>UE performs timing adjustment with combining downlink reception timing drifting and UE specific TA change as one adjustment</w:t>
      </w:r>
      <w:r>
        <w:rPr>
          <w:rFonts w:eastAsiaTheme="minorEastAsia"/>
          <w:color w:val="000000"/>
          <w:sz w:val="20"/>
          <w:szCs w:val="20"/>
          <w:lang w:val="en-GB"/>
        </w:rPr>
        <w:t>. The adjustment direction could be same as TN and then let network to control the transmission timing by using TA command.</w:t>
      </w:r>
    </w:p>
    <w:p w14:paraId="6967A7FC" w14:textId="609BA3E5" w:rsidR="00C93F77" w:rsidRPr="00833CAC" w:rsidRDefault="00833CAC" w:rsidP="005F2639">
      <w:pPr>
        <w:jc w:val="both"/>
        <w:rPr>
          <w:b/>
          <w:bCs/>
          <w:i/>
          <w:iCs/>
        </w:rPr>
      </w:pPr>
      <w:r>
        <w:rPr>
          <w:rFonts w:eastAsiaTheme="minorEastAsia"/>
          <w:b/>
          <w:bCs/>
          <w:i/>
          <w:iCs/>
          <w:color w:val="000000"/>
          <w:sz w:val="20"/>
          <w:szCs w:val="20"/>
          <w:lang w:val="en-GB"/>
        </w:rPr>
        <w:t xml:space="preserve">Proposal 6: </w:t>
      </w:r>
      <w:r w:rsidRPr="004B7231">
        <w:rPr>
          <w:rFonts w:eastAsiaTheme="minorEastAsia"/>
          <w:b/>
          <w:bCs/>
          <w:i/>
          <w:iCs/>
          <w:color w:val="000000"/>
          <w:sz w:val="20"/>
          <w:szCs w:val="20"/>
          <w:lang w:val="en-GB"/>
        </w:rPr>
        <w:t>UE performs timing adjustment with combining downlink reception timing drifting and UE specific TA change as one adjustment.</w:t>
      </w:r>
      <w:r>
        <w:rPr>
          <w:rFonts w:eastAsiaTheme="minorEastAsia"/>
          <w:b/>
          <w:bCs/>
          <w:i/>
          <w:iCs/>
          <w:color w:val="000000"/>
          <w:sz w:val="20"/>
          <w:szCs w:val="20"/>
          <w:lang w:val="en-GB"/>
        </w:rPr>
        <w:t xml:space="preserve"> </w:t>
      </w:r>
    </w:p>
    <w:p w14:paraId="5FD8B63D" w14:textId="717C6031" w:rsidR="005D4766" w:rsidRPr="00273810" w:rsidRDefault="006A427F" w:rsidP="00273810">
      <w:pPr>
        <w:pStyle w:val="Heading1"/>
        <w:numPr>
          <w:ilvl w:val="0"/>
          <w:numId w:val="10"/>
        </w:numPr>
        <w:pBdr>
          <w:top w:val="single" w:sz="12" w:space="2" w:color="auto"/>
        </w:pBdr>
        <w:tabs>
          <w:tab w:val="num" w:pos="45"/>
        </w:tabs>
        <w:jc w:val="both"/>
        <w:rPr>
          <w:sz w:val="32"/>
        </w:rPr>
      </w:pPr>
      <w:r w:rsidRPr="006A427F">
        <w:rPr>
          <w:rFonts w:hint="eastAsia"/>
          <w:sz w:val="32"/>
          <w:lang w:val="en-US"/>
        </w:rPr>
        <w:t>TA adjustment accuracy requirement</w:t>
      </w:r>
      <w:r w:rsidRPr="006A427F">
        <w:rPr>
          <w:sz w:val="32"/>
          <w:lang w:val="en-US"/>
        </w:rPr>
        <w:t xml:space="preserve"> </w:t>
      </w:r>
    </w:p>
    <w:p w14:paraId="29738892" w14:textId="7EC8FD11" w:rsidR="006A427F" w:rsidRDefault="006A427F" w:rsidP="00BE01C8">
      <w:pPr>
        <w:jc w:val="both"/>
        <w:rPr>
          <w:color w:val="000000"/>
          <w:sz w:val="20"/>
          <w:szCs w:val="20"/>
        </w:rPr>
      </w:pPr>
      <w:r w:rsidRPr="006A427F">
        <w:rPr>
          <w:color w:val="000000"/>
          <w:sz w:val="20"/>
          <w:szCs w:val="20"/>
        </w:rPr>
        <w:t>In [1], there were couple of open issues on TA adjustment accuracy requirement, and we discuss those issues in this section.</w:t>
      </w:r>
    </w:p>
    <w:tbl>
      <w:tblPr>
        <w:tblStyle w:val="TableGrid"/>
        <w:tblW w:w="0" w:type="auto"/>
        <w:tblLook w:val="04A0" w:firstRow="1" w:lastRow="0" w:firstColumn="1" w:lastColumn="0" w:noHBand="0" w:noVBand="1"/>
      </w:tblPr>
      <w:tblGrid>
        <w:gridCol w:w="9629"/>
      </w:tblGrid>
      <w:tr w:rsidR="006A427F" w14:paraId="302F612E" w14:textId="77777777" w:rsidTr="006A427F">
        <w:tc>
          <w:tcPr>
            <w:tcW w:w="9629" w:type="dxa"/>
          </w:tcPr>
          <w:p w14:paraId="2FC7B220" w14:textId="77777777" w:rsidR="00833CAC" w:rsidRDefault="00833CAC" w:rsidP="00833CAC">
            <w:pPr>
              <w:pStyle w:val="ListParagraph"/>
              <w:numPr>
                <w:ilvl w:val="0"/>
                <w:numId w:val="22"/>
              </w:numPr>
              <w:spacing w:before="0" w:beforeAutospacing="0" w:line="240" w:lineRule="auto"/>
              <w:ind w:firstLineChars="0"/>
              <w:jc w:val="both"/>
              <w:rPr>
                <w:lang w:val="en-GB"/>
              </w:rPr>
            </w:pPr>
            <w:r w:rsidRPr="00773C6B">
              <w:rPr>
                <w:lang w:val="en-GB"/>
              </w:rPr>
              <w:t>Issue 2-</w:t>
            </w:r>
            <w:r>
              <w:rPr>
                <w:lang w:val="en-GB"/>
              </w:rPr>
              <w:t>5-2</w:t>
            </w:r>
            <w:r w:rsidRPr="00773C6B">
              <w:rPr>
                <w:lang w:val="en-GB"/>
              </w:rPr>
              <w:t>: TA adjustment accuracy requirement in RRC_CONNECTED mode</w:t>
            </w:r>
          </w:p>
          <w:p w14:paraId="1B093C96" w14:textId="77777777" w:rsidR="00833CAC" w:rsidRPr="00A75C1F" w:rsidRDefault="00833CAC" w:rsidP="00833CAC">
            <w:pPr>
              <w:pStyle w:val="ListParagraph"/>
              <w:numPr>
                <w:ilvl w:val="1"/>
                <w:numId w:val="22"/>
              </w:numPr>
              <w:spacing w:before="0" w:beforeAutospacing="0" w:line="240" w:lineRule="auto"/>
              <w:ind w:firstLineChars="0"/>
              <w:jc w:val="both"/>
              <w:rPr>
                <w:lang w:val="en-GB"/>
              </w:rPr>
            </w:pPr>
            <w:r w:rsidRPr="00A75C1F">
              <w:rPr>
                <w:lang w:val="en-GB"/>
              </w:rPr>
              <w:t>Agreement:</w:t>
            </w:r>
          </w:p>
          <w:p w14:paraId="4C65FA7E" w14:textId="77777777" w:rsidR="00833CAC" w:rsidRDefault="00833CAC" w:rsidP="00833CAC">
            <w:pPr>
              <w:pStyle w:val="ListParagraph"/>
              <w:numPr>
                <w:ilvl w:val="2"/>
                <w:numId w:val="22"/>
              </w:numPr>
              <w:spacing w:before="0" w:beforeAutospacing="0" w:line="240" w:lineRule="auto"/>
              <w:ind w:firstLineChars="0"/>
              <w:jc w:val="both"/>
              <w:rPr>
                <w:lang w:val="en-GB"/>
              </w:rPr>
            </w:pPr>
            <w:r w:rsidRPr="00F82901">
              <w:rPr>
                <w:lang w:val="en-GB"/>
              </w:rPr>
              <w:t>The legacy NR TA adjustment accuracy requirements defined in TS 38.133 can be reused for NTN case.</w:t>
            </w:r>
          </w:p>
          <w:p w14:paraId="7F478FDB" w14:textId="77777777" w:rsidR="00833CAC" w:rsidRDefault="00833CAC" w:rsidP="00833CAC">
            <w:pPr>
              <w:pStyle w:val="ListParagraph"/>
              <w:numPr>
                <w:ilvl w:val="2"/>
                <w:numId w:val="22"/>
              </w:numPr>
              <w:spacing w:before="0" w:beforeAutospacing="0" w:line="240" w:lineRule="auto"/>
              <w:ind w:firstLineChars="0"/>
              <w:jc w:val="both"/>
              <w:rPr>
                <w:lang w:val="en-GB"/>
              </w:rPr>
            </w:pPr>
            <w:r w:rsidRPr="00F82901">
              <w:rPr>
                <w:lang w:val="en-GB"/>
              </w:rPr>
              <w:t>FFS on the additional conditions for NTN TA adjustment accuracy requirement.</w:t>
            </w:r>
          </w:p>
          <w:p w14:paraId="0CD3B0B9" w14:textId="3BBE98FB" w:rsidR="006A427F" w:rsidRPr="00833CAC" w:rsidRDefault="00833CAC" w:rsidP="00833CAC">
            <w:pPr>
              <w:pStyle w:val="ListParagraph"/>
              <w:numPr>
                <w:ilvl w:val="2"/>
                <w:numId w:val="22"/>
              </w:numPr>
              <w:spacing w:before="0" w:beforeAutospacing="0" w:line="240" w:lineRule="auto"/>
              <w:ind w:firstLineChars="0"/>
              <w:jc w:val="both"/>
              <w:rPr>
                <w:lang w:val="en-GB"/>
              </w:rPr>
            </w:pPr>
            <w:r>
              <w:rPr>
                <w:lang w:val="en-GB"/>
              </w:rPr>
              <w:t>FFS the margin to accommodate UE autonomous open loop TA pre-compensation.</w:t>
            </w:r>
          </w:p>
        </w:tc>
      </w:tr>
    </w:tbl>
    <w:p w14:paraId="097CFF0B" w14:textId="7F448052" w:rsidR="00273810" w:rsidRPr="006A427F" w:rsidRDefault="004013BC" w:rsidP="00AF01D5">
      <w:pPr>
        <w:rPr>
          <w:color w:val="000000"/>
          <w:sz w:val="20"/>
          <w:szCs w:val="20"/>
        </w:rPr>
      </w:pPr>
      <w:r w:rsidRPr="006A427F">
        <w:rPr>
          <w:color w:val="000000"/>
          <w:sz w:val="20"/>
          <w:szCs w:val="20"/>
        </w:rPr>
        <w:t>In legacy NR</w:t>
      </w:r>
      <w:r w:rsidR="004A39CB" w:rsidRPr="006A427F">
        <w:rPr>
          <w:color w:val="000000"/>
          <w:sz w:val="20"/>
          <w:szCs w:val="20"/>
        </w:rPr>
        <w:t xml:space="preserve"> connected mode</w:t>
      </w:r>
      <w:r w:rsidRPr="006A427F">
        <w:rPr>
          <w:color w:val="000000"/>
          <w:sz w:val="20"/>
          <w:szCs w:val="20"/>
        </w:rPr>
        <w:t>, the TA adjustment error is up to the UE UL timing granularity, as summarized as below,</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411"/>
        <w:gridCol w:w="1440"/>
        <w:gridCol w:w="1425"/>
        <w:gridCol w:w="1630"/>
      </w:tblGrid>
      <w:tr w:rsidR="004013BC" w:rsidRPr="006A427F" w14:paraId="48B8BD0E" w14:textId="77777777" w:rsidTr="00980691">
        <w:trPr>
          <w:trHeight w:val="285"/>
          <w:jc w:val="center"/>
        </w:trPr>
        <w:tc>
          <w:tcPr>
            <w:tcW w:w="3248" w:type="dxa"/>
            <w:shd w:val="clear" w:color="auto" w:fill="auto"/>
            <w:hideMark/>
          </w:tcPr>
          <w:p w14:paraId="162F9AAB"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UL Sub Carrier Spacing(kHz)</w:t>
            </w:r>
          </w:p>
        </w:tc>
        <w:tc>
          <w:tcPr>
            <w:tcW w:w="1411" w:type="dxa"/>
            <w:shd w:val="clear" w:color="auto" w:fill="auto"/>
            <w:vAlign w:val="center"/>
            <w:hideMark/>
          </w:tcPr>
          <w:p w14:paraId="3B4D5DA6"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15</w:t>
            </w:r>
          </w:p>
        </w:tc>
        <w:tc>
          <w:tcPr>
            <w:tcW w:w="1440" w:type="dxa"/>
            <w:shd w:val="clear" w:color="auto" w:fill="auto"/>
            <w:vAlign w:val="center"/>
            <w:hideMark/>
          </w:tcPr>
          <w:p w14:paraId="220E86BE"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30</w:t>
            </w:r>
          </w:p>
        </w:tc>
        <w:tc>
          <w:tcPr>
            <w:tcW w:w="1425" w:type="dxa"/>
            <w:shd w:val="clear" w:color="auto" w:fill="auto"/>
            <w:vAlign w:val="center"/>
            <w:hideMark/>
          </w:tcPr>
          <w:p w14:paraId="2253EDE8"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60</w:t>
            </w:r>
          </w:p>
        </w:tc>
        <w:tc>
          <w:tcPr>
            <w:tcW w:w="1630" w:type="dxa"/>
            <w:shd w:val="clear" w:color="auto" w:fill="auto"/>
            <w:vAlign w:val="center"/>
            <w:hideMark/>
          </w:tcPr>
          <w:p w14:paraId="08DAB0AE"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120</w:t>
            </w:r>
          </w:p>
        </w:tc>
      </w:tr>
      <w:tr w:rsidR="004013BC" w:rsidRPr="006A427F" w14:paraId="683E0CB5" w14:textId="77777777" w:rsidTr="00980691">
        <w:trPr>
          <w:trHeight w:val="476"/>
          <w:jc w:val="center"/>
        </w:trPr>
        <w:tc>
          <w:tcPr>
            <w:tcW w:w="3248" w:type="dxa"/>
            <w:shd w:val="clear" w:color="auto" w:fill="auto"/>
            <w:hideMark/>
          </w:tcPr>
          <w:p w14:paraId="7239A49D"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UE Timing Advance adjustment accuracy</w:t>
            </w:r>
          </w:p>
        </w:tc>
        <w:tc>
          <w:tcPr>
            <w:tcW w:w="1411" w:type="dxa"/>
            <w:shd w:val="clear" w:color="auto" w:fill="auto"/>
            <w:vAlign w:val="center"/>
            <w:hideMark/>
          </w:tcPr>
          <w:p w14:paraId="286D15C5"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±256 T</w:t>
            </w:r>
            <w:r w:rsidRPr="006A427F">
              <w:rPr>
                <w:rFonts w:ascii="Times New Roman" w:hAnsi="Times New Roman"/>
                <w:sz w:val="20"/>
                <w:szCs w:val="20"/>
                <w:vertAlign w:val="subscript"/>
              </w:rPr>
              <w:t>c</w:t>
            </w:r>
          </w:p>
        </w:tc>
        <w:tc>
          <w:tcPr>
            <w:tcW w:w="1440" w:type="dxa"/>
            <w:shd w:val="clear" w:color="auto" w:fill="auto"/>
            <w:vAlign w:val="center"/>
            <w:hideMark/>
          </w:tcPr>
          <w:p w14:paraId="7BE8EE6B"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±256 T</w:t>
            </w:r>
            <w:r w:rsidRPr="006A427F">
              <w:rPr>
                <w:rFonts w:ascii="Times New Roman" w:hAnsi="Times New Roman"/>
                <w:sz w:val="20"/>
                <w:szCs w:val="20"/>
                <w:vertAlign w:val="subscript"/>
              </w:rPr>
              <w:t>c</w:t>
            </w:r>
          </w:p>
        </w:tc>
        <w:tc>
          <w:tcPr>
            <w:tcW w:w="1425" w:type="dxa"/>
            <w:shd w:val="clear" w:color="auto" w:fill="auto"/>
            <w:vAlign w:val="center"/>
            <w:hideMark/>
          </w:tcPr>
          <w:p w14:paraId="320F867E"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±128 T</w:t>
            </w:r>
            <w:r w:rsidRPr="006A427F">
              <w:rPr>
                <w:rFonts w:ascii="Times New Roman" w:hAnsi="Times New Roman"/>
                <w:sz w:val="20"/>
                <w:szCs w:val="20"/>
                <w:vertAlign w:val="subscript"/>
              </w:rPr>
              <w:t>c</w:t>
            </w:r>
          </w:p>
        </w:tc>
        <w:tc>
          <w:tcPr>
            <w:tcW w:w="1630" w:type="dxa"/>
            <w:shd w:val="clear" w:color="auto" w:fill="auto"/>
            <w:vAlign w:val="center"/>
            <w:hideMark/>
          </w:tcPr>
          <w:p w14:paraId="18A760EC"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±32 T</w:t>
            </w:r>
            <w:r w:rsidRPr="006A427F">
              <w:rPr>
                <w:rFonts w:ascii="Times New Roman" w:hAnsi="Times New Roman"/>
                <w:sz w:val="20"/>
                <w:szCs w:val="20"/>
                <w:vertAlign w:val="subscript"/>
              </w:rPr>
              <w:t>c</w:t>
            </w:r>
          </w:p>
        </w:tc>
      </w:tr>
      <w:tr w:rsidR="004013BC" w:rsidRPr="006A427F" w14:paraId="6FD7FF80" w14:textId="77777777" w:rsidTr="00980691">
        <w:trPr>
          <w:trHeight w:val="476"/>
          <w:jc w:val="center"/>
        </w:trPr>
        <w:tc>
          <w:tcPr>
            <w:tcW w:w="3248" w:type="dxa"/>
            <w:shd w:val="clear" w:color="auto" w:fill="auto"/>
          </w:tcPr>
          <w:p w14:paraId="79A8EF47" w14:textId="6CB00CCD"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UL timing granularity</w:t>
            </w:r>
          </w:p>
        </w:tc>
        <w:tc>
          <w:tcPr>
            <w:tcW w:w="1411" w:type="dxa"/>
            <w:shd w:val="clear" w:color="auto" w:fill="auto"/>
            <w:vAlign w:val="center"/>
          </w:tcPr>
          <w:p w14:paraId="60F0677C" w14:textId="025C7F28"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4Ts</w:t>
            </w:r>
          </w:p>
        </w:tc>
        <w:tc>
          <w:tcPr>
            <w:tcW w:w="1440" w:type="dxa"/>
            <w:shd w:val="clear" w:color="auto" w:fill="auto"/>
            <w:vAlign w:val="center"/>
          </w:tcPr>
          <w:p w14:paraId="01BEE115" w14:textId="3186E305"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4Ts</w:t>
            </w:r>
          </w:p>
        </w:tc>
        <w:tc>
          <w:tcPr>
            <w:tcW w:w="1425" w:type="dxa"/>
            <w:shd w:val="clear" w:color="auto" w:fill="auto"/>
            <w:vAlign w:val="center"/>
          </w:tcPr>
          <w:p w14:paraId="256FF5E9" w14:textId="77777777"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2Ts for FR1</w:t>
            </w:r>
          </w:p>
          <w:p w14:paraId="12CD9EB9" w14:textId="6C4C2CB4"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0.5Ts for FR2</w:t>
            </w:r>
          </w:p>
        </w:tc>
        <w:tc>
          <w:tcPr>
            <w:tcW w:w="1630" w:type="dxa"/>
            <w:shd w:val="clear" w:color="auto" w:fill="auto"/>
            <w:vAlign w:val="center"/>
          </w:tcPr>
          <w:p w14:paraId="754EEC9B" w14:textId="6B6BE739"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0.5Ts</w:t>
            </w:r>
          </w:p>
        </w:tc>
      </w:tr>
    </w:tbl>
    <w:p w14:paraId="1920A401" w14:textId="2358F8EB" w:rsidR="004013BC" w:rsidRDefault="006A427F" w:rsidP="002464F1">
      <w:pPr>
        <w:spacing w:after="0"/>
        <w:jc w:val="both"/>
        <w:rPr>
          <w:color w:val="000000"/>
          <w:sz w:val="20"/>
          <w:szCs w:val="20"/>
        </w:rPr>
      </w:pPr>
      <w:r>
        <w:rPr>
          <w:color w:val="000000"/>
          <w:sz w:val="20"/>
          <w:szCs w:val="20"/>
        </w:rPr>
        <w:t>The TA adjustment accuracy</w:t>
      </w:r>
      <w:r w:rsidR="004A24D0">
        <w:rPr>
          <w:color w:val="000000"/>
          <w:sz w:val="20"/>
          <w:szCs w:val="20"/>
        </w:rPr>
        <w:t xml:space="preserve"> requirement</w:t>
      </w:r>
      <w:r>
        <w:rPr>
          <w:color w:val="000000"/>
          <w:sz w:val="20"/>
          <w:szCs w:val="20"/>
        </w:rPr>
        <w:t xml:space="preserve"> is only to verify if UE could adjust the timing based on TA command. </w:t>
      </w:r>
      <w:r w:rsidR="006D6507" w:rsidRPr="006A427F">
        <w:rPr>
          <w:color w:val="000000"/>
          <w:sz w:val="20"/>
          <w:szCs w:val="20"/>
        </w:rPr>
        <w:t>Thus, the legacy NR TA adjustment accuracy requirement could be reused for NTN case.</w:t>
      </w:r>
      <w:r w:rsidR="00833CAC">
        <w:rPr>
          <w:color w:val="000000"/>
          <w:sz w:val="20"/>
          <w:szCs w:val="20"/>
        </w:rPr>
        <w:t xml:space="preserve"> In our understanding, it’s no need to have additional condition for NTN TA adjustment accuracy. In gradual timing adjustment requirement discussion in section 3,</w:t>
      </w:r>
      <w:r w:rsidR="00BF31DD">
        <w:rPr>
          <w:color w:val="000000"/>
          <w:sz w:val="20"/>
          <w:szCs w:val="20"/>
        </w:rPr>
        <w:t xml:space="preserve"> </w:t>
      </w:r>
      <w:r w:rsidR="00833CAC">
        <w:rPr>
          <w:color w:val="000000"/>
          <w:sz w:val="20"/>
          <w:szCs w:val="20"/>
        </w:rPr>
        <w:t xml:space="preserve">we propose </w:t>
      </w:r>
      <w:r w:rsidR="00833CAC" w:rsidRPr="00833CAC">
        <w:rPr>
          <w:color w:val="000000"/>
          <w:sz w:val="20"/>
          <w:szCs w:val="20"/>
        </w:rPr>
        <w:t>UE performs timing adjustment with combining downlink reception timing drifting and UE specific TA change as one adjustment</w:t>
      </w:r>
      <w:r w:rsidR="00833CAC">
        <w:rPr>
          <w:color w:val="000000"/>
          <w:sz w:val="20"/>
          <w:szCs w:val="20"/>
        </w:rPr>
        <w:t>. However, the gradual timing adjustment would not be performed when UE is applying TA command</w:t>
      </w:r>
      <w:r w:rsidR="00BF31DD">
        <w:rPr>
          <w:color w:val="000000"/>
          <w:sz w:val="20"/>
          <w:szCs w:val="20"/>
        </w:rPr>
        <w:t xml:space="preserve"> as specified below</w:t>
      </w:r>
      <w:r w:rsidR="00833CAC">
        <w:rPr>
          <w:color w:val="000000"/>
          <w:sz w:val="20"/>
          <w:szCs w:val="20"/>
        </w:rPr>
        <w:t>.</w:t>
      </w:r>
    </w:p>
    <w:p w14:paraId="244D370D" w14:textId="7A30FED1" w:rsidR="00833CAC" w:rsidRDefault="00833CAC" w:rsidP="002464F1">
      <w:pPr>
        <w:spacing w:after="0"/>
        <w:jc w:val="both"/>
        <w:rPr>
          <w:color w:val="000000"/>
          <w:sz w:val="20"/>
          <w:szCs w:val="20"/>
        </w:rPr>
      </w:pPr>
      <w:r>
        <w:rPr>
          <w:b/>
          <w:bCs/>
          <w:i/>
          <w:iCs/>
          <w:noProof/>
          <w:sz w:val="20"/>
          <w:szCs w:val="20"/>
          <w:lang w:eastAsia="x-none"/>
        </w:rPr>
        <w:drawing>
          <wp:inline distT="0" distB="0" distL="0" distR="0" wp14:anchorId="44AC9D73" wp14:editId="2A2E0258">
            <wp:extent cx="6120765" cy="568325"/>
            <wp:effectExtent l="12700" t="12700" r="13335"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568325"/>
                    </a:xfrm>
                    <a:prstGeom prst="rect">
                      <a:avLst/>
                    </a:prstGeom>
                    <a:ln>
                      <a:solidFill>
                        <a:schemeClr val="tx1"/>
                      </a:solidFill>
                    </a:ln>
                  </pic:spPr>
                </pic:pic>
              </a:graphicData>
            </a:graphic>
          </wp:inline>
        </w:drawing>
      </w:r>
    </w:p>
    <w:p w14:paraId="1CB58570" w14:textId="06A35852" w:rsidR="00833CAC" w:rsidRPr="006A427F" w:rsidRDefault="00BF31DD" w:rsidP="002464F1">
      <w:pPr>
        <w:spacing w:after="0"/>
        <w:jc w:val="both"/>
        <w:rPr>
          <w:color w:val="000000"/>
          <w:sz w:val="20"/>
          <w:szCs w:val="20"/>
        </w:rPr>
      </w:pPr>
      <w:r>
        <w:rPr>
          <w:color w:val="000000"/>
          <w:sz w:val="20"/>
          <w:szCs w:val="20"/>
        </w:rPr>
        <w:t xml:space="preserve">Thus, in TA adjustment requirement, it’s no need to consider margin for </w:t>
      </w:r>
      <w:r w:rsidRPr="00BF31DD">
        <w:rPr>
          <w:color w:val="000000"/>
          <w:sz w:val="20"/>
          <w:szCs w:val="20"/>
        </w:rPr>
        <w:t>UE autonomous open loop TA pre-compensation</w:t>
      </w:r>
      <w:r>
        <w:rPr>
          <w:color w:val="000000"/>
          <w:sz w:val="20"/>
          <w:szCs w:val="20"/>
        </w:rPr>
        <w:t>.</w:t>
      </w:r>
    </w:p>
    <w:p w14:paraId="11A2EB09" w14:textId="6DCBEF88" w:rsidR="00BF31DD" w:rsidRDefault="006D6507" w:rsidP="00BF31DD">
      <w:pPr>
        <w:spacing w:after="0"/>
        <w:jc w:val="both"/>
        <w:rPr>
          <w:b/>
          <w:bCs/>
          <w:i/>
          <w:iCs/>
          <w:sz w:val="20"/>
          <w:szCs w:val="20"/>
          <w:lang w:eastAsia="x-none"/>
        </w:rPr>
      </w:pPr>
      <w:r w:rsidRPr="004A24D0">
        <w:rPr>
          <w:b/>
          <w:bCs/>
          <w:i/>
          <w:iCs/>
          <w:sz w:val="20"/>
          <w:szCs w:val="20"/>
          <w:lang w:eastAsia="x-none"/>
        </w:rPr>
        <w:t xml:space="preserve">Proposal </w:t>
      </w:r>
      <w:r w:rsidR="00BF31DD">
        <w:rPr>
          <w:b/>
          <w:bCs/>
          <w:i/>
          <w:iCs/>
          <w:sz w:val="20"/>
          <w:szCs w:val="20"/>
          <w:lang w:eastAsia="x-none"/>
        </w:rPr>
        <w:t>7</w:t>
      </w:r>
      <w:r w:rsidRPr="004A24D0">
        <w:rPr>
          <w:b/>
          <w:bCs/>
          <w:i/>
          <w:iCs/>
          <w:sz w:val="20"/>
          <w:szCs w:val="20"/>
          <w:lang w:eastAsia="x-none"/>
        </w:rPr>
        <w:t>:</w:t>
      </w:r>
      <w:r w:rsidR="004A24D0">
        <w:rPr>
          <w:b/>
          <w:bCs/>
          <w:i/>
          <w:iCs/>
          <w:sz w:val="20"/>
          <w:szCs w:val="20"/>
          <w:lang w:eastAsia="x-none"/>
        </w:rPr>
        <w:t xml:space="preserve"> </w:t>
      </w:r>
    </w:p>
    <w:p w14:paraId="43B11C08" w14:textId="2AABE323" w:rsidR="00BF31DD" w:rsidRDefault="00BF31DD" w:rsidP="00BF31DD">
      <w:pPr>
        <w:spacing w:after="0"/>
        <w:jc w:val="both"/>
        <w:rPr>
          <w:b/>
          <w:bCs/>
          <w:i/>
          <w:iCs/>
          <w:sz w:val="20"/>
          <w:szCs w:val="20"/>
          <w:lang w:eastAsia="x-none"/>
        </w:rPr>
      </w:pPr>
      <w:r w:rsidRPr="00BF31DD">
        <w:rPr>
          <w:b/>
          <w:bCs/>
          <w:i/>
          <w:iCs/>
          <w:sz w:val="20"/>
          <w:szCs w:val="20"/>
          <w:lang w:eastAsia="x-none"/>
        </w:rPr>
        <w:t>The legacy NR TA adjustment accuracy requirements defined in TS 38.133 can be reused for NTN case</w:t>
      </w:r>
      <w:r>
        <w:rPr>
          <w:b/>
          <w:bCs/>
          <w:i/>
          <w:iCs/>
          <w:sz w:val="20"/>
          <w:szCs w:val="20"/>
          <w:lang w:eastAsia="x-none"/>
        </w:rPr>
        <w:t>.</w:t>
      </w:r>
    </w:p>
    <w:p w14:paraId="594101FA" w14:textId="1F356CA4" w:rsidR="006D6507" w:rsidRDefault="00BF31DD" w:rsidP="00BF31DD">
      <w:pPr>
        <w:spacing w:after="0"/>
        <w:jc w:val="both"/>
        <w:rPr>
          <w:b/>
          <w:bCs/>
          <w:i/>
          <w:iCs/>
          <w:sz w:val="20"/>
          <w:szCs w:val="20"/>
          <w:lang w:eastAsia="x-none"/>
        </w:rPr>
      </w:pPr>
      <w:r>
        <w:rPr>
          <w:b/>
          <w:bCs/>
          <w:i/>
          <w:iCs/>
          <w:sz w:val="20"/>
          <w:szCs w:val="20"/>
          <w:lang w:eastAsia="x-none"/>
        </w:rPr>
        <w:t xml:space="preserve">No need to introduce additional </w:t>
      </w:r>
      <w:r w:rsidRPr="00BF31DD">
        <w:rPr>
          <w:b/>
          <w:bCs/>
          <w:i/>
          <w:iCs/>
          <w:sz w:val="20"/>
          <w:szCs w:val="20"/>
          <w:lang w:eastAsia="x-none"/>
        </w:rPr>
        <w:t>conditions for NTN TA adjustment accuracy requirement</w:t>
      </w:r>
      <w:r w:rsidR="004A39CB" w:rsidRPr="004A24D0">
        <w:rPr>
          <w:b/>
          <w:bCs/>
          <w:i/>
          <w:iCs/>
          <w:sz w:val="20"/>
          <w:szCs w:val="20"/>
          <w:lang w:eastAsia="x-none"/>
        </w:rPr>
        <w:t>.</w:t>
      </w:r>
    </w:p>
    <w:p w14:paraId="5F958886" w14:textId="3974FF3E" w:rsidR="00BF31DD" w:rsidRPr="00BF31DD" w:rsidRDefault="00BF31DD" w:rsidP="00BF31DD">
      <w:pPr>
        <w:spacing w:after="0"/>
        <w:jc w:val="both"/>
        <w:rPr>
          <w:b/>
          <w:bCs/>
          <w:i/>
          <w:iCs/>
          <w:sz w:val="20"/>
          <w:szCs w:val="20"/>
          <w:lang w:eastAsia="x-none"/>
        </w:rPr>
      </w:pPr>
      <w:r w:rsidRPr="00BF31DD">
        <w:rPr>
          <w:b/>
          <w:bCs/>
          <w:i/>
          <w:iCs/>
          <w:sz w:val="20"/>
          <w:szCs w:val="20"/>
          <w:lang w:eastAsia="x-none"/>
        </w:rPr>
        <w:t>No need to consider margin for UE autonomous open loop TA pre-compensation.</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EFC6FB5" w14:textId="17546922" w:rsidR="00FF4E5F" w:rsidRDefault="00FF4E5F" w:rsidP="00FF4E5F">
      <w:pPr>
        <w:jc w:val="both"/>
        <w:rPr>
          <w:sz w:val="20"/>
          <w:szCs w:val="20"/>
        </w:rPr>
      </w:pPr>
      <w:r w:rsidRPr="004A24D0">
        <w:rPr>
          <w:sz w:val="20"/>
          <w:szCs w:val="20"/>
        </w:rPr>
        <w:t xml:space="preserve">In this contribution, we discuss </w:t>
      </w:r>
      <w:r w:rsidRPr="004A24D0">
        <w:rPr>
          <w:rFonts w:hint="eastAsia"/>
          <w:sz w:val="20"/>
          <w:szCs w:val="20"/>
        </w:rPr>
        <w:t>timing requirements for NR NTN</w:t>
      </w:r>
      <w:r w:rsidRPr="004A24D0">
        <w:rPr>
          <w:sz w:val="20"/>
          <w:szCs w:val="20"/>
        </w:rPr>
        <w:t>.</w:t>
      </w:r>
    </w:p>
    <w:p w14:paraId="63E46283" w14:textId="77777777" w:rsidR="00AA3C5E" w:rsidRDefault="00AA3C5E" w:rsidP="00AA3C5E">
      <w:pPr>
        <w:jc w:val="both"/>
        <w:rPr>
          <w:b/>
          <w:bCs/>
          <w:i/>
          <w:iCs/>
          <w:sz w:val="20"/>
          <w:szCs w:val="20"/>
          <w:lang w:val="en-GB"/>
        </w:rPr>
      </w:pPr>
      <w:r w:rsidRPr="005F2639">
        <w:rPr>
          <w:b/>
          <w:bCs/>
          <w:i/>
          <w:iCs/>
          <w:sz w:val="20"/>
          <w:szCs w:val="20"/>
          <w:lang w:val="en-GB"/>
        </w:rPr>
        <w:lastRenderedPageBreak/>
        <w:t>Proposal 1: use the definition agreed in RAN1 for N</w:t>
      </w:r>
      <w:r w:rsidRPr="005F2639">
        <w:rPr>
          <w:b/>
          <w:bCs/>
          <w:i/>
          <w:iCs/>
          <w:sz w:val="20"/>
          <w:szCs w:val="20"/>
          <w:vertAlign w:val="subscript"/>
          <w:lang w:val="en-GB"/>
        </w:rPr>
        <w:t>TA,UE-specific</w:t>
      </w:r>
      <w:r w:rsidRPr="005F2639">
        <w:rPr>
          <w:b/>
          <w:bCs/>
          <w:i/>
          <w:iCs/>
          <w:sz w:val="20"/>
          <w:szCs w:val="20"/>
          <w:lang w:val="en-GB"/>
        </w:rPr>
        <w:t xml:space="preserve"> and </w:t>
      </w:r>
      <w:proofErr w:type="spellStart"/>
      <w:r w:rsidRPr="005F2639">
        <w:rPr>
          <w:b/>
          <w:bCs/>
          <w:i/>
          <w:iCs/>
          <w:sz w:val="20"/>
          <w:szCs w:val="20"/>
          <w:lang w:val="en-GB"/>
        </w:rPr>
        <w:t>N</w:t>
      </w:r>
      <w:r w:rsidRPr="005F2639">
        <w:rPr>
          <w:b/>
          <w:bCs/>
          <w:i/>
          <w:iCs/>
          <w:sz w:val="20"/>
          <w:szCs w:val="20"/>
          <w:vertAlign w:val="subscript"/>
          <w:lang w:val="en-GB"/>
        </w:rPr>
        <w:t>TA,common</w:t>
      </w:r>
      <w:proofErr w:type="spellEnd"/>
      <w:r w:rsidRPr="005F2639">
        <w:rPr>
          <w:b/>
          <w:bCs/>
          <w:i/>
          <w:iCs/>
          <w:sz w:val="20"/>
          <w:szCs w:val="20"/>
          <w:lang w:val="en-GB"/>
        </w:rPr>
        <w:t>, and no need to have additional clarification on N</w:t>
      </w:r>
      <w:r w:rsidRPr="005F2639">
        <w:rPr>
          <w:b/>
          <w:bCs/>
          <w:i/>
          <w:iCs/>
          <w:sz w:val="20"/>
          <w:szCs w:val="20"/>
          <w:vertAlign w:val="subscript"/>
          <w:lang w:val="en-GB"/>
        </w:rPr>
        <w:t>TA,UE-specific</w:t>
      </w:r>
      <w:r w:rsidRPr="005F2639">
        <w:rPr>
          <w:b/>
          <w:bCs/>
          <w:i/>
          <w:iCs/>
          <w:sz w:val="20"/>
          <w:szCs w:val="20"/>
          <w:lang w:val="en-GB"/>
        </w:rPr>
        <w:t xml:space="preserve"> and </w:t>
      </w:r>
      <w:proofErr w:type="spellStart"/>
      <w:r w:rsidRPr="005F2639">
        <w:rPr>
          <w:b/>
          <w:bCs/>
          <w:i/>
          <w:iCs/>
          <w:sz w:val="20"/>
          <w:szCs w:val="20"/>
          <w:lang w:val="en-GB"/>
        </w:rPr>
        <w:t>N</w:t>
      </w:r>
      <w:r w:rsidRPr="005F2639">
        <w:rPr>
          <w:b/>
          <w:bCs/>
          <w:i/>
          <w:iCs/>
          <w:sz w:val="20"/>
          <w:szCs w:val="20"/>
          <w:vertAlign w:val="subscript"/>
          <w:lang w:val="en-GB"/>
        </w:rPr>
        <w:t>TA,common</w:t>
      </w:r>
      <w:proofErr w:type="spellEnd"/>
      <w:r w:rsidRPr="005F2639">
        <w:rPr>
          <w:b/>
          <w:bCs/>
          <w:i/>
          <w:iCs/>
          <w:sz w:val="20"/>
          <w:szCs w:val="20"/>
          <w:lang w:val="en-GB"/>
        </w:rPr>
        <w:t>.</w:t>
      </w:r>
    </w:p>
    <w:p w14:paraId="4BA41E32" w14:textId="77777777" w:rsidR="00AA3C5E" w:rsidRDefault="00AA3C5E" w:rsidP="00AA3C5E">
      <w:pPr>
        <w:jc w:val="both"/>
        <w:rPr>
          <w:b/>
          <w:bCs/>
          <w:i/>
          <w:iCs/>
          <w:sz w:val="20"/>
          <w:szCs w:val="20"/>
          <w:lang w:val="en-GB"/>
        </w:rPr>
      </w:pPr>
      <w:r w:rsidRPr="005F2639">
        <w:rPr>
          <w:b/>
          <w:bCs/>
          <w:i/>
          <w:iCs/>
          <w:sz w:val="20"/>
          <w:szCs w:val="20"/>
          <w:lang w:val="en-GB"/>
        </w:rPr>
        <w:t>Proposal 2: propagator model used by UE is up to UE implementation and no need to specify it in the minimum requirement.</w:t>
      </w:r>
    </w:p>
    <w:p w14:paraId="72273F80" w14:textId="77777777" w:rsidR="00AA3C5E" w:rsidRDefault="00AA3C5E" w:rsidP="00AA3C5E">
      <w:pPr>
        <w:jc w:val="both"/>
        <w:rPr>
          <w:b/>
          <w:bCs/>
          <w:i/>
          <w:iCs/>
          <w:sz w:val="20"/>
          <w:szCs w:val="20"/>
          <w:lang w:val="en-GB"/>
        </w:rPr>
      </w:pPr>
      <w:r>
        <w:rPr>
          <w:b/>
          <w:bCs/>
          <w:i/>
          <w:iCs/>
          <w:sz w:val="20"/>
          <w:szCs w:val="20"/>
          <w:lang w:val="en-GB"/>
        </w:rPr>
        <w:t xml:space="preserve">Proposal 3: </w:t>
      </w:r>
      <w:r w:rsidRPr="005F2639">
        <w:rPr>
          <w:b/>
          <w:bCs/>
          <w:i/>
          <w:iCs/>
          <w:sz w:val="20"/>
          <w:szCs w:val="20"/>
          <w:lang w:val="en-GB"/>
        </w:rPr>
        <w:t>downlink timing of the reference cell</w:t>
      </w:r>
      <w:r>
        <w:rPr>
          <w:b/>
          <w:bCs/>
          <w:i/>
          <w:iCs/>
          <w:sz w:val="20"/>
          <w:szCs w:val="20"/>
          <w:lang w:val="en-GB"/>
        </w:rPr>
        <w:t xml:space="preserve"> is defined same as legacy </w:t>
      </w:r>
      <w:r w:rsidRPr="005F2639">
        <w:rPr>
          <w:b/>
          <w:bCs/>
          <w:i/>
          <w:iCs/>
          <w:sz w:val="20"/>
          <w:szCs w:val="20"/>
          <w:lang w:val="en-GB"/>
        </w:rPr>
        <w:t>TN timing requirement.</w:t>
      </w:r>
    </w:p>
    <w:p w14:paraId="357FEE7B" w14:textId="77777777" w:rsidR="00AA3C5E" w:rsidRDefault="00AA3C5E" w:rsidP="00AA3C5E">
      <w:pPr>
        <w:spacing w:before="0" w:beforeAutospacing="0"/>
        <w:jc w:val="both"/>
        <w:rPr>
          <w:b/>
          <w:bCs/>
          <w:i/>
          <w:iCs/>
          <w:sz w:val="20"/>
          <w:szCs w:val="20"/>
          <w:lang w:val="en-GB"/>
        </w:rPr>
      </w:pPr>
      <w:r w:rsidRPr="006171FC">
        <w:rPr>
          <w:b/>
          <w:bCs/>
          <w:i/>
          <w:iCs/>
          <w:sz w:val="20"/>
          <w:szCs w:val="20"/>
        </w:rPr>
        <w:t xml:space="preserve">Proposal 4: </w:t>
      </w:r>
      <w:r w:rsidRPr="006171FC">
        <w:rPr>
          <w:b/>
          <w:bCs/>
          <w:i/>
          <w:iCs/>
          <w:sz w:val="20"/>
          <w:szCs w:val="20"/>
          <w:lang w:val="en-GB"/>
        </w:rPr>
        <w:t>use framework of gradual timing adjustment accuracy requirement for NTN UE autonomous timing adjustment regardless double correction is used or not.</w:t>
      </w:r>
    </w:p>
    <w:p w14:paraId="07ECAA72" w14:textId="77777777" w:rsidR="00AA3C5E" w:rsidRPr="008E02CC" w:rsidRDefault="00AA3C5E" w:rsidP="00AA3C5E">
      <w:pPr>
        <w:spacing w:before="0" w:beforeAutospacing="0" w:after="0"/>
        <w:jc w:val="both"/>
        <w:rPr>
          <w:b/>
          <w:bCs/>
          <w:i/>
          <w:iCs/>
          <w:sz w:val="20"/>
          <w:szCs w:val="20"/>
          <w:lang w:val="en-GB"/>
        </w:rPr>
      </w:pPr>
      <w:r w:rsidRPr="008E02CC">
        <w:rPr>
          <w:b/>
          <w:bCs/>
          <w:i/>
          <w:iCs/>
          <w:sz w:val="20"/>
          <w:szCs w:val="20"/>
          <w:lang w:val="en-GB"/>
        </w:rPr>
        <w:t xml:space="preserve">Proposal 5: The </w:t>
      </w:r>
      <w:proofErr w:type="spellStart"/>
      <w:r w:rsidRPr="008E02CC">
        <w:rPr>
          <w:b/>
          <w:bCs/>
          <w:i/>
          <w:iCs/>
          <w:sz w:val="20"/>
          <w:szCs w:val="20"/>
          <w:lang w:val="en-GB"/>
        </w:rPr>
        <w:t>T</w:t>
      </w:r>
      <w:r w:rsidRPr="008E02CC">
        <w:rPr>
          <w:b/>
          <w:bCs/>
          <w:i/>
          <w:iCs/>
          <w:sz w:val="20"/>
          <w:szCs w:val="20"/>
          <w:vertAlign w:val="subscript"/>
          <w:lang w:val="en-GB"/>
        </w:rPr>
        <w:t>p_NTN</w:t>
      </w:r>
      <w:proofErr w:type="spellEnd"/>
      <w:r w:rsidRPr="008E02CC">
        <w:rPr>
          <w:b/>
          <w:bCs/>
          <w:i/>
          <w:iCs/>
          <w:sz w:val="20"/>
          <w:szCs w:val="20"/>
          <w:lang w:val="en-GB"/>
        </w:rPr>
        <w:t>/</w:t>
      </w:r>
      <w:proofErr w:type="spellStart"/>
      <w:r w:rsidRPr="008E02CC">
        <w:rPr>
          <w:b/>
          <w:bCs/>
          <w:i/>
          <w:iCs/>
          <w:sz w:val="20"/>
          <w:szCs w:val="20"/>
          <w:lang w:val="en-GB"/>
        </w:rPr>
        <w:t>T</w:t>
      </w:r>
      <w:r w:rsidRPr="008E02CC">
        <w:rPr>
          <w:b/>
          <w:bCs/>
          <w:i/>
          <w:iCs/>
          <w:sz w:val="20"/>
          <w:szCs w:val="20"/>
          <w:vertAlign w:val="subscript"/>
          <w:lang w:val="en-GB"/>
        </w:rPr>
        <w:t>q_NTN</w:t>
      </w:r>
      <w:proofErr w:type="spellEnd"/>
      <w:r w:rsidRPr="008E02CC">
        <w:rPr>
          <w:b/>
          <w:bCs/>
          <w:i/>
          <w:iCs/>
          <w:sz w:val="20"/>
          <w:szCs w:val="20"/>
          <w:vertAlign w:val="subscript"/>
          <w:lang w:val="en-GB"/>
        </w:rPr>
        <w:t xml:space="preserve"> </w:t>
      </w:r>
      <w:r w:rsidRPr="008E02CC">
        <w:rPr>
          <w:b/>
          <w:bCs/>
          <w:i/>
          <w:iCs/>
          <w:sz w:val="20"/>
          <w:szCs w:val="20"/>
          <w:lang w:val="en-GB"/>
        </w:rPr>
        <w:t>of gradual timing adjustment accuracy requirement for NTN UE is same as legacy TN requirement:</w:t>
      </w:r>
    </w:p>
    <w:p w14:paraId="1D538F03" w14:textId="77777777" w:rsidR="00AA3C5E" w:rsidRPr="008E02CC" w:rsidRDefault="00AA3C5E" w:rsidP="00AA3C5E">
      <w:pPr>
        <w:spacing w:before="0" w:beforeAutospacing="0" w:after="0"/>
        <w:rPr>
          <w:rFonts w:cs="v4.2.0"/>
          <w:b/>
          <w:bCs/>
          <w:i/>
          <w:iCs/>
          <w:sz w:val="20"/>
          <w:szCs w:val="20"/>
        </w:rPr>
      </w:pPr>
      <w:r w:rsidRPr="008E02CC">
        <w:rPr>
          <w:rFonts w:cs="v4.2.0"/>
          <w:b/>
          <w:bCs/>
          <w:i/>
          <w:iCs/>
          <w:sz w:val="20"/>
          <w:szCs w:val="20"/>
        </w:rPr>
        <w:t xml:space="preserve">When the transmission timing error between the UE and the reference </w:t>
      </w:r>
      <w:r w:rsidRPr="008E02CC">
        <w:rPr>
          <w:rFonts w:cs="v4.2.0"/>
          <w:b/>
          <w:bCs/>
          <w:i/>
          <w:iCs/>
          <w:sz w:val="20"/>
          <w:szCs w:val="20"/>
          <w:lang w:eastAsia="ja-JP"/>
        </w:rPr>
        <w:t>timing</w:t>
      </w:r>
      <w:r w:rsidRPr="008E02CC">
        <w:rPr>
          <w:rFonts w:cs="v4.2.0"/>
          <w:b/>
          <w:bCs/>
          <w:i/>
          <w:iCs/>
          <w:sz w:val="20"/>
          <w:szCs w:val="20"/>
        </w:rPr>
        <w:t xml:space="preserve"> exceeds </w:t>
      </w:r>
      <w:r w:rsidRPr="008E02CC">
        <w:rPr>
          <w:rFonts w:cs="v4.2.0"/>
          <w:b/>
          <w:bCs/>
          <w:i/>
          <w:iCs/>
          <w:sz w:val="20"/>
          <w:szCs w:val="20"/>
        </w:rPr>
        <w:sym w:font="Symbol" w:char="F0B1"/>
      </w:r>
      <w:proofErr w:type="spellStart"/>
      <w:r w:rsidRPr="008E02CC">
        <w:rPr>
          <w:rFonts w:cs="v4.2.0"/>
          <w:b/>
          <w:bCs/>
          <w:i/>
          <w:iCs/>
          <w:sz w:val="20"/>
          <w:szCs w:val="20"/>
        </w:rPr>
        <w:t>T</w:t>
      </w:r>
      <w:r w:rsidRPr="008E02CC">
        <w:rPr>
          <w:rFonts w:cs="v4.2.0"/>
          <w:b/>
          <w:bCs/>
          <w:i/>
          <w:iCs/>
          <w:sz w:val="20"/>
          <w:szCs w:val="20"/>
          <w:vertAlign w:val="subscript"/>
        </w:rPr>
        <w:t>e_NTN</w:t>
      </w:r>
      <w:proofErr w:type="spellEnd"/>
      <w:r w:rsidRPr="008E02CC">
        <w:rPr>
          <w:rFonts w:cs="v4.2.0"/>
          <w:b/>
          <w:bCs/>
          <w:i/>
          <w:iCs/>
          <w:sz w:val="20"/>
          <w:szCs w:val="20"/>
        </w:rPr>
        <w:t xml:space="preserve"> then the UE is required to adjust its timing to within </w:t>
      </w:r>
      <w:r w:rsidRPr="008E02CC">
        <w:rPr>
          <w:rFonts w:cs="v4.2.0"/>
          <w:b/>
          <w:bCs/>
          <w:i/>
          <w:iCs/>
          <w:sz w:val="20"/>
          <w:szCs w:val="20"/>
        </w:rPr>
        <w:sym w:font="Symbol" w:char="F0B1"/>
      </w:r>
      <w:proofErr w:type="spellStart"/>
      <w:r w:rsidRPr="008E02CC">
        <w:rPr>
          <w:rFonts w:cs="v4.2.0"/>
          <w:b/>
          <w:bCs/>
          <w:i/>
          <w:iCs/>
          <w:sz w:val="20"/>
          <w:szCs w:val="20"/>
        </w:rPr>
        <w:t>T</w:t>
      </w:r>
      <w:r w:rsidRPr="008E02CC">
        <w:rPr>
          <w:rFonts w:cs="v4.2.0"/>
          <w:b/>
          <w:bCs/>
          <w:i/>
          <w:iCs/>
          <w:sz w:val="20"/>
          <w:szCs w:val="20"/>
          <w:vertAlign w:val="subscript"/>
        </w:rPr>
        <w:t>e_NTN</w:t>
      </w:r>
      <w:proofErr w:type="spellEnd"/>
      <w:r w:rsidRPr="008E02CC">
        <w:rPr>
          <w:b/>
          <w:bCs/>
          <w:i/>
          <w:iCs/>
          <w:sz w:val="20"/>
          <w:szCs w:val="20"/>
        </w:rPr>
        <w:t>.</w:t>
      </w:r>
      <w:r w:rsidRPr="008E02CC">
        <w:rPr>
          <w:b/>
          <w:bCs/>
          <w:i/>
          <w:iCs/>
          <w:sz w:val="20"/>
          <w:szCs w:val="20"/>
          <w:lang w:eastAsia="ja-JP"/>
        </w:rPr>
        <w:t xml:space="preserve"> </w:t>
      </w:r>
      <w:r w:rsidRPr="008E02CC">
        <w:rPr>
          <w:rFonts w:cs="v4.2.0"/>
          <w:b/>
          <w:bCs/>
          <w:i/>
          <w:iCs/>
          <w:sz w:val="20"/>
          <w:szCs w:val="20"/>
        </w:rPr>
        <w:t xml:space="preserve">The reference </w:t>
      </w:r>
      <w:r w:rsidRPr="008E02CC">
        <w:rPr>
          <w:rFonts w:cs="v4.2.0"/>
          <w:b/>
          <w:bCs/>
          <w:i/>
          <w:iCs/>
          <w:sz w:val="20"/>
          <w:szCs w:val="20"/>
          <w:lang w:eastAsia="ja-JP"/>
        </w:rPr>
        <w:t>timing</w:t>
      </w:r>
      <w:r w:rsidRPr="008E02CC">
        <w:rPr>
          <w:rFonts w:cs="v4.2.0"/>
          <w:b/>
          <w:bCs/>
          <w:i/>
          <w:iCs/>
          <w:sz w:val="20"/>
          <w:szCs w:val="20"/>
        </w:rPr>
        <w:t xml:space="preserve"> shall be </w:t>
      </w:r>
      <w:r w:rsidRPr="008E02CC">
        <w:rPr>
          <w:b/>
          <w:bCs/>
          <w:i/>
          <w:iCs/>
          <w:sz w:val="20"/>
          <w:szCs w:val="20"/>
          <w:lang w:val="en-GB"/>
        </w:rPr>
        <w:t>(</w:t>
      </w:r>
      <w:proofErr w:type="spellStart"/>
      <w:r w:rsidRPr="008E02CC">
        <w:rPr>
          <w:b/>
          <w:bCs/>
          <w:i/>
          <w:iCs/>
          <w:sz w:val="20"/>
          <w:szCs w:val="20"/>
          <w:lang w:val="en-GB"/>
        </w:rPr>
        <w:t>N</w:t>
      </w:r>
      <w:r w:rsidRPr="008E02CC">
        <w:rPr>
          <w:b/>
          <w:bCs/>
          <w:i/>
          <w:iCs/>
          <w:sz w:val="20"/>
          <w:szCs w:val="20"/>
          <w:vertAlign w:val="subscript"/>
          <w:lang w:val="en-GB"/>
        </w:rPr>
        <w:t>TA</w:t>
      </w:r>
      <w:r w:rsidRPr="008E02CC">
        <w:rPr>
          <w:b/>
          <w:bCs/>
          <w:i/>
          <w:iCs/>
          <w:sz w:val="20"/>
          <w:szCs w:val="20"/>
          <w:lang w:val="en-GB"/>
        </w:rPr>
        <w:t>+</w:t>
      </w:r>
      <w:proofErr w:type="gramStart"/>
      <w:r w:rsidRPr="008E02CC">
        <w:rPr>
          <w:b/>
          <w:bCs/>
          <w:i/>
          <w:iCs/>
          <w:sz w:val="20"/>
          <w:szCs w:val="20"/>
          <w:lang w:val="en-GB"/>
        </w:rPr>
        <w:t>N</w:t>
      </w:r>
      <w:r w:rsidRPr="008E02CC">
        <w:rPr>
          <w:b/>
          <w:bCs/>
          <w:i/>
          <w:iCs/>
          <w:sz w:val="20"/>
          <w:szCs w:val="20"/>
          <w:vertAlign w:val="subscript"/>
          <w:lang w:val="en-GB"/>
        </w:rPr>
        <w:t>TA,UE</w:t>
      </w:r>
      <w:proofErr w:type="gramEnd"/>
      <w:r w:rsidRPr="008E02CC">
        <w:rPr>
          <w:b/>
          <w:bCs/>
          <w:i/>
          <w:iCs/>
          <w:sz w:val="20"/>
          <w:szCs w:val="20"/>
          <w:vertAlign w:val="subscript"/>
          <w:lang w:val="en-GB"/>
        </w:rPr>
        <w:t>-specific</w:t>
      </w:r>
      <w:r w:rsidRPr="008E02CC">
        <w:rPr>
          <w:b/>
          <w:bCs/>
          <w:i/>
          <w:iCs/>
          <w:sz w:val="20"/>
          <w:szCs w:val="20"/>
          <w:lang w:val="en-GB"/>
        </w:rPr>
        <w:t>+N</w:t>
      </w:r>
      <w:r w:rsidRPr="008E02CC">
        <w:rPr>
          <w:b/>
          <w:bCs/>
          <w:i/>
          <w:iCs/>
          <w:sz w:val="20"/>
          <w:szCs w:val="20"/>
          <w:vertAlign w:val="subscript"/>
          <w:lang w:val="en-GB"/>
        </w:rPr>
        <w:t>TA,common</w:t>
      </w:r>
      <w:r w:rsidRPr="008E02CC">
        <w:rPr>
          <w:b/>
          <w:bCs/>
          <w:i/>
          <w:iCs/>
          <w:sz w:val="20"/>
          <w:szCs w:val="20"/>
          <w:lang w:val="en-GB"/>
        </w:rPr>
        <w:t>+N</w:t>
      </w:r>
      <w:r w:rsidRPr="008E02CC">
        <w:rPr>
          <w:b/>
          <w:bCs/>
          <w:i/>
          <w:iCs/>
          <w:sz w:val="20"/>
          <w:szCs w:val="20"/>
          <w:vertAlign w:val="subscript"/>
          <w:lang w:val="en-GB"/>
        </w:rPr>
        <w:t>TA,offset</w:t>
      </w:r>
      <w:proofErr w:type="spellEnd"/>
      <w:r w:rsidRPr="008E02CC">
        <w:rPr>
          <w:b/>
          <w:bCs/>
          <w:i/>
          <w:iCs/>
          <w:sz w:val="20"/>
          <w:szCs w:val="20"/>
          <w:lang w:val="en-GB"/>
        </w:rPr>
        <w:t>) ×T</w:t>
      </w:r>
      <w:r w:rsidRPr="008E02CC">
        <w:rPr>
          <w:b/>
          <w:bCs/>
          <w:i/>
          <w:iCs/>
          <w:sz w:val="20"/>
          <w:szCs w:val="20"/>
          <w:vertAlign w:val="subscript"/>
          <w:lang w:val="en-GB"/>
        </w:rPr>
        <w:t>c</w:t>
      </w:r>
      <w:r w:rsidRPr="008E02CC">
        <w:rPr>
          <w:rFonts w:cs="v4.2.0"/>
          <w:b/>
          <w:bCs/>
          <w:i/>
          <w:iCs/>
          <w:sz w:val="20"/>
          <w:szCs w:val="20"/>
          <w:lang w:eastAsia="ja-JP"/>
        </w:rPr>
        <w:t xml:space="preserve"> before </w:t>
      </w:r>
      <w:r w:rsidRPr="008E02CC">
        <w:rPr>
          <w:rFonts w:cs="v4.2.0"/>
          <w:b/>
          <w:bCs/>
          <w:i/>
          <w:iCs/>
          <w:sz w:val="20"/>
          <w:szCs w:val="20"/>
        </w:rPr>
        <w:t>the d</w:t>
      </w:r>
      <w:r w:rsidRPr="008E02CC">
        <w:rPr>
          <w:rFonts w:cs="v4.2.0"/>
          <w:b/>
          <w:bCs/>
          <w:i/>
          <w:iCs/>
          <w:sz w:val="20"/>
          <w:szCs w:val="20"/>
          <w:lang w:eastAsia="ja-JP"/>
        </w:rPr>
        <w:t>ownlink timing of the reference cell.</w:t>
      </w:r>
      <w:r w:rsidRPr="008E02CC" w:rsidDel="00C02601">
        <w:rPr>
          <w:rFonts w:cs="v4.2.0"/>
          <w:b/>
          <w:bCs/>
          <w:i/>
          <w:iCs/>
          <w:sz w:val="20"/>
          <w:szCs w:val="20"/>
          <w:lang w:eastAsia="ja-JP"/>
        </w:rPr>
        <w:t xml:space="preserve"> </w:t>
      </w:r>
      <w:r w:rsidRPr="008E02CC">
        <w:rPr>
          <w:rFonts w:cs="v4.2.0"/>
          <w:b/>
          <w:bCs/>
          <w:i/>
          <w:iCs/>
          <w:sz w:val="20"/>
          <w:szCs w:val="20"/>
        </w:rPr>
        <w:t>All adjustments made to the UE uplink timing shall follow these rules:</w:t>
      </w:r>
    </w:p>
    <w:p w14:paraId="29A23764" w14:textId="77777777" w:rsidR="00AA3C5E" w:rsidRPr="008E02CC" w:rsidRDefault="00AA3C5E" w:rsidP="00AA3C5E">
      <w:pPr>
        <w:pStyle w:val="B1"/>
        <w:spacing w:before="0" w:beforeAutospacing="0" w:after="0"/>
        <w:rPr>
          <w:b/>
          <w:bCs/>
          <w:i/>
          <w:iCs/>
          <w:sz w:val="20"/>
          <w:szCs w:val="20"/>
        </w:rPr>
      </w:pPr>
      <w:r w:rsidRPr="008E02CC">
        <w:rPr>
          <w:b/>
          <w:bCs/>
          <w:i/>
          <w:iCs/>
          <w:sz w:val="20"/>
          <w:szCs w:val="20"/>
        </w:rPr>
        <w:t>1)</w:t>
      </w:r>
      <w:r w:rsidRPr="008E02CC">
        <w:rPr>
          <w:b/>
          <w:bCs/>
          <w:i/>
          <w:iCs/>
          <w:sz w:val="20"/>
          <w:szCs w:val="20"/>
        </w:rPr>
        <w:tab/>
        <w:t xml:space="preserve">The maximum amount of the magnitude of the timing change in one adjustment shall be </w:t>
      </w:r>
      <w:proofErr w:type="spellStart"/>
      <w:r w:rsidRPr="008E02CC">
        <w:rPr>
          <w:rFonts w:cs="v4.2.0"/>
          <w:b/>
          <w:bCs/>
          <w:i/>
          <w:iCs/>
          <w:sz w:val="20"/>
          <w:szCs w:val="20"/>
        </w:rPr>
        <w:t>T</w:t>
      </w:r>
      <w:r w:rsidRPr="008E02CC">
        <w:rPr>
          <w:rFonts w:cs="v4.2.0"/>
          <w:b/>
          <w:bCs/>
          <w:i/>
          <w:iCs/>
          <w:sz w:val="20"/>
          <w:szCs w:val="20"/>
          <w:vertAlign w:val="subscript"/>
        </w:rPr>
        <w:t>q_NTN</w:t>
      </w:r>
      <w:proofErr w:type="spellEnd"/>
      <w:r w:rsidRPr="008E02CC">
        <w:rPr>
          <w:b/>
          <w:bCs/>
          <w:i/>
          <w:iCs/>
          <w:sz w:val="20"/>
          <w:szCs w:val="20"/>
        </w:rPr>
        <w:t>.</w:t>
      </w:r>
    </w:p>
    <w:p w14:paraId="4F33ADE0" w14:textId="77777777" w:rsidR="00AA3C5E" w:rsidRPr="008E02CC" w:rsidRDefault="00AA3C5E" w:rsidP="00AA3C5E">
      <w:pPr>
        <w:pStyle w:val="B1"/>
        <w:spacing w:before="0" w:beforeAutospacing="0" w:after="0"/>
        <w:rPr>
          <w:b/>
          <w:bCs/>
          <w:i/>
          <w:iCs/>
          <w:sz w:val="20"/>
          <w:szCs w:val="20"/>
        </w:rPr>
      </w:pPr>
      <w:r w:rsidRPr="008E02CC">
        <w:rPr>
          <w:b/>
          <w:bCs/>
          <w:i/>
          <w:iCs/>
          <w:sz w:val="20"/>
          <w:szCs w:val="20"/>
        </w:rPr>
        <w:t>2)</w:t>
      </w:r>
      <w:r w:rsidRPr="008E02CC">
        <w:rPr>
          <w:b/>
          <w:bCs/>
          <w:i/>
          <w:iCs/>
          <w:sz w:val="20"/>
          <w:szCs w:val="20"/>
        </w:rPr>
        <w:tab/>
        <w:t xml:space="preserve">The minimum aggregate adjustment rate shall be </w:t>
      </w:r>
      <w:proofErr w:type="spellStart"/>
      <w:r w:rsidRPr="008E02CC">
        <w:rPr>
          <w:rFonts w:cs="v4.2.0"/>
          <w:b/>
          <w:bCs/>
          <w:i/>
          <w:iCs/>
          <w:sz w:val="20"/>
          <w:szCs w:val="20"/>
        </w:rPr>
        <w:t>T</w:t>
      </w:r>
      <w:r w:rsidRPr="008E02CC">
        <w:rPr>
          <w:rFonts w:cs="v4.2.0"/>
          <w:b/>
          <w:bCs/>
          <w:i/>
          <w:iCs/>
          <w:sz w:val="20"/>
          <w:szCs w:val="20"/>
          <w:vertAlign w:val="subscript"/>
          <w:lang w:eastAsia="zh-CN"/>
        </w:rPr>
        <w:t>p_NTN</w:t>
      </w:r>
      <w:proofErr w:type="spellEnd"/>
      <w:r w:rsidRPr="008E02CC" w:rsidDel="00053109">
        <w:rPr>
          <w:b/>
          <w:bCs/>
          <w:i/>
          <w:iCs/>
          <w:sz w:val="20"/>
          <w:szCs w:val="20"/>
        </w:rPr>
        <w:t xml:space="preserve"> </w:t>
      </w:r>
      <w:r w:rsidRPr="008E02CC">
        <w:rPr>
          <w:b/>
          <w:bCs/>
          <w:i/>
          <w:iCs/>
          <w:sz w:val="20"/>
          <w:szCs w:val="20"/>
        </w:rPr>
        <w:t>per second.</w:t>
      </w:r>
    </w:p>
    <w:p w14:paraId="0CA24D35" w14:textId="77777777" w:rsidR="00AA3C5E" w:rsidRPr="008E02CC" w:rsidRDefault="00AA3C5E" w:rsidP="00AA3C5E">
      <w:pPr>
        <w:pStyle w:val="B1"/>
        <w:spacing w:before="0" w:beforeAutospacing="0" w:after="0"/>
        <w:rPr>
          <w:rFonts w:cs="v4.2.0"/>
          <w:b/>
          <w:bCs/>
          <w:i/>
          <w:iCs/>
          <w:sz w:val="20"/>
          <w:szCs w:val="20"/>
        </w:rPr>
      </w:pPr>
      <w:r w:rsidRPr="008E02CC">
        <w:rPr>
          <w:rFonts w:cs="v4.2.0"/>
          <w:b/>
          <w:bCs/>
          <w:i/>
          <w:iCs/>
          <w:sz w:val="20"/>
          <w:szCs w:val="20"/>
        </w:rPr>
        <w:t>3)</w:t>
      </w:r>
      <w:r w:rsidRPr="008E02CC">
        <w:rPr>
          <w:rFonts w:cs="v4.2.0"/>
          <w:b/>
          <w:bCs/>
          <w:i/>
          <w:iCs/>
          <w:sz w:val="20"/>
          <w:szCs w:val="20"/>
        </w:rPr>
        <w:tab/>
        <w:t xml:space="preserve">The maximum aggregate adjustment rate shall be </w:t>
      </w:r>
      <w:proofErr w:type="spellStart"/>
      <w:r w:rsidRPr="008E02CC">
        <w:rPr>
          <w:rFonts w:cs="v4.2.0"/>
          <w:b/>
          <w:bCs/>
          <w:i/>
          <w:iCs/>
          <w:sz w:val="20"/>
          <w:szCs w:val="20"/>
        </w:rPr>
        <w:t>T</w:t>
      </w:r>
      <w:r w:rsidRPr="008E02CC">
        <w:rPr>
          <w:rFonts w:cs="v4.2.0"/>
          <w:b/>
          <w:bCs/>
          <w:i/>
          <w:iCs/>
          <w:sz w:val="20"/>
          <w:szCs w:val="20"/>
          <w:vertAlign w:val="subscript"/>
        </w:rPr>
        <w:t>q_NTN</w:t>
      </w:r>
      <w:proofErr w:type="spellEnd"/>
      <w:r w:rsidRPr="008E02CC">
        <w:rPr>
          <w:rFonts w:cs="v4.2.0"/>
          <w:b/>
          <w:bCs/>
          <w:i/>
          <w:iCs/>
          <w:sz w:val="20"/>
          <w:szCs w:val="20"/>
        </w:rPr>
        <w:t xml:space="preserve"> per 200 </w:t>
      </w:r>
      <w:proofErr w:type="spellStart"/>
      <w:r w:rsidRPr="008E02CC">
        <w:rPr>
          <w:rFonts w:cs="v4.2.0"/>
          <w:b/>
          <w:bCs/>
          <w:i/>
          <w:iCs/>
          <w:sz w:val="20"/>
          <w:szCs w:val="20"/>
        </w:rPr>
        <w:t>ms.</w:t>
      </w:r>
      <w:proofErr w:type="spellEnd"/>
    </w:p>
    <w:p w14:paraId="4978B422" w14:textId="77777777" w:rsidR="00AA3C5E" w:rsidRPr="008E02CC" w:rsidRDefault="00AA3C5E" w:rsidP="00AA3C5E">
      <w:pPr>
        <w:pStyle w:val="B1"/>
        <w:spacing w:before="0" w:beforeAutospacing="0" w:after="0"/>
        <w:rPr>
          <w:b/>
          <w:bCs/>
          <w:i/>
          <w:iCs/>
          <w:sz w:val="20"/>
          <w:szCs w:val="20"/>
        </w:rPr>
      </w:pPr>
      <w:r w:rsidRPr="008E02CC">
        <w:rPr>
          <w:b/>
          <w:bCs/>
          <w:i/>
          <w:iCs/>
          <w:sz w:val="20"/>
          <w:szCs w:val="20"/>
        </w:rPr>
        <w:tab/>
        <w:t xml:space="preserve">where the maximum autonomous time adjustment step </w:t>
      </w:r>
      <w:proofErr w:type="spellStart"/>
      <w:r w:rsidRPr="008E02CC">
        <w:rPr>
          <w:b/>
          <w:bCs/>
          <w:i/>
          <w:iCs/>
          <w:sz w:val="20"/>
          <w:szCs w:val="20"/>
        </w:rPr>
        <w:t>T</w:t>
      </w:r>
      <w:r w:rsidRPr="008E02CC">
        <w:rPr>
          <w:b/>
          <w:bCs/>
          <w:i/>
          <w:iCs/>
          <w:sz w:val="20"/>
          <w:szCs w:val="20"/>
          <w:vertAlign w:val="subscript"/>
        </w:rPr>
        <w:t>q_NTN</w:t>
      </w:r>
      <w:proofErr w:type="spellEnd"/>
      <w:r w:rsidRPr="008E02CC">
        <w:rPr>
          <w:b/>
          <w:bCs/>
          <w:i/>
          <w:iCs/>
          <w:sz w:val="20"/>
          <w:szCs w:val="20"/>
        </w:rPr>
        <w:t xml:space="preserve"> and the aggregate adjustment rate </w:t>
      </w:r>
      <w:proofErr w:type="spellStart"/>
      <w:r w:rsidRPr="008E02CC">
        <w:rPr>
          <w:b/>
          <w:bCs/>
          <w:i/>
          <w:iCs/>
          <w:sz w:val="20"/>
          <w:szCs w:val="20"/>
        </w:rPr>
        <w:t>T</w:t>
      </w:r>
      <w:r w:rsidRPr="008E02CC">
        <w:rPr>
          <w:b/>
          <w:bCs/>
          <w:i/>
          <w:iCs/>
          <w:sz w:val="20"/>
          <w:szCs w:val="20"/>
          <w:vertAlign w:val="subscript"/>
        </w:rPr>
        <w:t>p_NTN</w:t>
      </w:r>
      <w:proofErr w:type="spellEnd"/>
      <w:r w:rsidRPr="008E02CC">
        <w:rPr>
          <w:b/>
          <w:bCs/>
          <w:i/>
          <w:iCs/>
          <w:sz w:val="20"/>
          <w:szCs w:val="20"/>
        </w:rPr>
        <w:t xml:space="preserve"> are specified in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AA3C5E" w:rsidRPr="008E02CC" w14:paraId="35657427" w14:textId="77777777" w:rsidTr="002E155D">
        <w:trPr>
          <w:cantSplit/>
          <w:jc w:val="center"/>
        </w:trPr>
        <w:tc>
          <w:tcPr>
            <w:tcW w:w="1205" w:type="pct"/>
            <w:vAlign w:val="center"/>
          </w:tcPr>
          <w:p w14:paraId="36A359F0" w14:textId="77777777" w:rsidR="00AA3C5E" w:rsidRPr="008E02CC" w:rsidRDefault="00AA3C5E" w:rsidP="002E155D">
            <w:pPr>
              <w:pStyle w:val="TAH"/>
              <w:spacing w:before="0" w:beforeAutospacing="0"/>
              <w:rPr>
                <w:rFonts w:ascii="Times New Roman" w:hAnsi="Times New Roman"/>
                <w:bCs/>
                <w:i/>
                <w:iCs/>
                <w:sz w:val="20"/>
                <w:szCs w:val="20"/>
              </w:rPr>
            </w:pPr>
            <w:r w:rsidRPr="008E02CC">
              <w:rPr>
                <w:rFonts w:ascii="Times New Roman" w:hAnsi="Times New Roman"/>
                <w:bCs/>
                <w:i/>
                <w:iCs/>
                <w:sz w:val="20"/>
                <w:szCs w:val="20"/>
              </w:rPr>
              <w:t>Frequency Range</w:t>
            </w:r>
          </w:p>
        </w:tc>
        <w:tc>
          <w:tcPr>
            <w:tcW w:w="1280" w:type="pct"/>
          </w:tcPr>
          <w:p w14:paraId="33BE2102" w14:textId="77777777" w:rsidR="00AA3C5E" w:rsidRPr="008E02CC" w:rsidRDefault="00AA3C5E" w:rsidP="002E155D">
            <w:pPr>
              <w:pStyle w:val="TAH"/>
              <w:spacing w:before="0" w:beforeAutospacing="0"/>
              <w:rPr>
                <w:rFonts w:ascii="Times New Roman" w:hAnsi="Times New Roman"/>
                <w:bCs/>
                <w:i/>
                <w:iCs/>
                <w:sz w:val="20"/>
                <w:szCs w:val="20"/>
              </w:rPr>
            </w:pPr>
            <w:r w:rsidRPr="008E02CC">
              <w:rPr>
                <w:rFonts w:ascii="Times New Roman" w:hAnsi="Times New Roman"/>
                <w:bCs/>
                <w:i/>
                <w:iCs/>
                <w:sz w:val="20"/>
                <w:szCs w:val="20"/>
              </w:rPr>
              <w:t>SCS of uplink signals (kHz)</w:t>
            </w:r>
          </w:p>
        </w:tc>
        <w:tc>
          <w:tcPr>
            <w:tcW w:w="1257" w:type="pct"/>
            <w:vAlign w:val="center"/>
          </w:tcPr>
          <w:p w14:paraId="200514E2" w14:textId="77777777" w:rsidR="00AA3C5E" w:rsidRPr="008E02CC" w:rsidRDefault="00AA3C5E" w:rsidP="002E155D">
            <w:pPr>
              <w:pStyle w:val="TAH"/>
              <w:spacing w:before="0" w:beforeAutospacing="0"/>
              <w:rPr>
                <w:rFonts w:ascii="Times New Roman" w:hAnsi="Times New Roman"/>
                <w:bCs/>
                <w:i/>
                <w:iCs/>
                <w:sz w:val="20"/>
                <w:szCs w:val="20"/>
              </w:rPr>
            </w:pPr>
            <w:proofErr w:type="spellStart"/>
            <w:r w:rsidRPr="008E02CC">
              <w:rPr>
                <w:rFonts w:ascii="Times New Roman" w:hAnsi="Times New Roman"/>
                <w:bCs/>
                <w:i/>
                <w:iCs/>
                <w:sz w:val="20"/>
                <w:szCs w:val="20"/>
              </w:rPr>
              <w:t>T</w:t>
            </w:r>
            <w:r w:rsidRPr="008E02CC">
              <w:rPr>
                <w:rFonts w:ascii="Times New Roman" w:hAnsi="Times New Roman"/>
                <w:bCs/>
                <w:i/>
                <w:iCs/>
                <w:sz w:val="20"/>
                <w:szCs w:val="20"/>
                <w:vertAlign w:val="subscript"/>
              </w:rPr>
              <w:t>q_NTN</w:t>
            </w:r>
            <w:proofErr w:type="spellEnd"/>
            <w:r w:rsidRPr="008E02CC">
              <w:rPr>
                <w:rFonts w:ascii="Times New Roman" w:hAnsi="Times New Roman"/>
                <w:bCs/>
                <w:i/>
                <w:iCs/>
                <w:sz w:val="20"/>
                <w:szCs w:val="20"/>
              </w:rPr>
              <w:t xml:space="preserve"> </w:t>
            </w:r>
          </w:p>
        </w:tc>
        <w:tc>
          <w:tcPr>
            <w:tcW w:w="1258" w:type="pct"/>
            <w:vAlign w:val="center"/>
          </w:tcPr>
          <w:p w14:paraId="7DFEDCB1" w14:textId="77777777" w:rsidR="00AA3C5E" w:rsidRPr="008E02CC" w:rsidRDefault="00AA3C5E" w:rsidP="002E155D">
            <w:pPr>
              <w:pStyle w:val="TAH"/>
              <w:spacing w:before="0" w:beforeAutospacing="0"/>
              <w:rPr>
                <w:rFonts w:ascii="Times New Roman" w:hAnsi="Times New Roman"/>
                <w:bCs/>
                <w:i/>
                <w:iCs/>
                <w:sz w:val="20"/>
                <w:szCs w:val="20"/>
              </w:rPr>
            </w:pPr>
            <w:proofErr w:type="spellStart"/>
            <w:r w:rsidRPr="008E02CC">
              <w:rPr>
                <w:rFonts w:ascii="Times New Roman" w:hAnsi="Times New Roman"/>
                <w:bCs/>
                <w:i/>
                <w:iCs/>
                <w:sz w:val="20"/>
                <w:szCs w:val="20"/>
              </w:rPr>
              <w:t>T</w:t>
            </w:r>
            <w:r w:rsidRPr="008E02CC">
              <w:rPr>
                <w:rFonts w:ascii="Times New Roman" w:hAnsi="Times New Roman"/>
                <w:bCs/>
                <w:i/>
                <w:iCs/>
                <w:sz w:val="20"/>
                <w:szCs w:val="20"/>
                <w:vertAlign w:val="subscript"/>
              </w:rPr>
              <w:t>p_NTN</w:t>
            </w:r>
            <w:proofErr w:type="spellEnd"/>
          </w:p>
        </w:tc>
      </w:tr>
      <w:tr w:rsidR="00AA3C5E" w:rsidRPr="008E02CC" w14:paraId="207649BE" w14:textId="77777777" w:rsidTr="002E155D">
        <w:trPr>
          <w:cantSplit/>
          <w:jc w:val="center"/>
        </w:trPr>
        <w:tc>
          <w:tcPr>
            <w:tcW w:w="1205" w:type="pct"/>
            <w:tcBorders>
              <w:bottom w:val="nil"/>
            </w:tcBorders>
            <w:vAlign w:val="center"/>
          </w:tcPr>
          <w:p w14:paraId="1025CDC5"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1</w:t>
            </w:r>
          </w:p>
        </w:tc>
        <w:tc>
          <w:tcPr>
            <w:tcW w:w="1280" w:type="pct"/>
          </w:tcPr>
          <w:p w14:paraId="1553AAA1"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15</w:t>
            </w:r>
          </w:p>
        </w:tc>
        <w:tc>
          <w:tcPr>
            <w:tcW w:w="1257" w:type="pct"/>
          </w:tcPr>
          <w:p w14:paraId="45C58E79"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5.5*64*T</w:t>
            </w:r>
            <w:r w:rsidRPr="008E02CC">
              <w:rPr>
                <w:rFonts w:ascii="Times New Roman" w:hAnsi="Times New Roman"/>
                <w:b/>
                <w:bCs/>
                <w:i/>
                <w:iCs/>
                <w:sz w:val="20"/>
                <w:szCs w:val="20"/>
                <w:vertAlign w:val="subscript"/>
              </w:rPr>
              <w:t>c</w:t>
            </w:r>
          </w:p>
        </w:tc>
        <w:tc>
          <w:tcPr>
            <w:tcW w:w="1258" w:type="pct"/>
          </w:tcPr>
          <w:p w14:paraId="46F78356"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5.5*64*T</w:t>
            </w:r>
            <w:r w:rsidRPr="008E02CC">
              <w:rPr>
                <w:rFonts w:ascii="Times New Roman" w:hAnsi="Times New Roman"/>
                <w:b/>
                <w:bCs/>
                <w:i/>
                <w:iCs/>
                <w:sz w:val="20"/>
                <w:szCs w:val="20"/>
                <w:vertAlign w:val="subscript"/>
              </w:rPr>
              <w:t>c</w:t>
            </w:r>
          </w:p>
        </w:tc>
      </w:tr>
      <w:tr w:rsidR="00AA3C5E" w:rsidRPr="008E02CC" w14:paraId="33139166" w14:textId="77777777" w:rsidTr="002E155D">
        <w:trPr>
          <w:cantSplit/>
          <w:jc w:val="center"/>
        </w:trPr>
        <w:tc>
          <w:tcPr>
            <w:tcW w:w="1205" w:type="pct"/>
            <w:tcBorders>
              <w:top w:val="nil"/>
              <w:bottom w:val="nil"/>
            </w:tcBorders>
            <w:vAlign w:val="center"/>
          </w:tcPr>
          <w:p w14:paraId="74F7CD25" w14:textId="77777777" w:rsidR="00AA3C5E" w:rsidRPr="008E02CC" w:rsidRDefault="00AA3C5E" w:rsidP="002E155D">
            <w:pPr>
              <w:pStyle w:val="TAC"/>
              <w:spacing w:before="0" w:beforeAutospacing="0"/>
              <w:rPr>
                <w:rFonts w:ascii="Times New Roman" w:hAnsi="Times New Roman"/>
                <w:b/>
                <w:bCs/>
                <w:i/>
                <w:iCs/>
                <w:sz w:val="20"/>
                <w:szCs w:val="20"/>
              </w:rPr>
            </w:pPr>
          </w:p>
        </w:tc>
        <w:tc>
          <w:tcPr>
            <w:tcW w:w="1280" w:type="pct"/>
          </w:tcPr>
          <w:p w14:paraId="6185FD73"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30</w:t>
            </w:r>
          </w:p>
        </w:tc>
        <w:tc>
          <w:tcPr>
            <w:tcW w:w="1257" w:type="pct"/>
          </w:tcPr>
          <w:p w14:paraId="6C590C1A"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5.5*64*T</w:t>
            </w:r>
            <w:r w:rsidRPr="008E02CC">
              <w:rPr>
                <w:rFonts w:ascii="Times New Roman" w:hAnsi="Times New Roman"/>
                <w:b/>
                <w:bCs/>
                <w:i/>
                <w:iCs/>
                <w:sz w:val="20"/>
                <w:szCs w:val="20"/>
                <w:vertAlign w:val="subscript"/>
              </w:rPr>
              <w:t>c</w:t>
            </w:r>
          </w:p>
        </w:tc>
        <w:tc>
          <w:tcPr>
            <w:tcW w:w="1258" w:type="pct"/>
          </w:tcPr>
          <w:p w14:paraId="2F322DCB"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5.5*64*T</w:t>
            </w:r>
            <w:r w:rsidRPr="008E02CC">
              <w:rPr>
                <w:rFonts w:ascii="Times New Roman" w:hAnsi="Times New Roman"/>
                <w:b/>
                <w:bCs/>
                <w:i/>
                <w:iCs/>
                <w:sz w:val="20"/>
                <w:szCs w:val="20"/>
                <w:vertAlign w:val="subscript"/>
              </w:rPr>
              <w:t>c</w:t>
            </w:r>
          </w:p>
        </w:tc>
      </w:tr>
      <w:tr w:rsidR="00AA3C5E" w:rsidRPr="008E02CC" w14:paraId="28A1EE57" w14:textId="77777777" w:rsidTr="002E155D">
        <w:trPr>
          <w:cantSplit/>
          <w:jc w:val="center"/>
        </w:trPr>
        <w:tc>
          <w:tcPr>
            <w:tcW w:w="1205" w:type="pct"/>
            <w:tcBorders>
              <w:top w:val="nil"/>
            </w:tcBorders>
            <w:vAlign w:val="center"/>
          </w:tcPr>
          <w:p w14:paraId="10BDC8EE" w14:textId="77777777" w:rsidR="00AA3C5E" w:rsidRPr="008E02CC" w:rsidRDefault="00AA3C5E" w:rsidP="002E155D">
            <w:pPr>
              <w:pStyle w:val="TAC"/>
              <w:spacing w:before="0" w:beforeAutospacing="0"/>
              <w:rPr>
                <w:rFonts w:ascii="Times New Roman" w:hAnsi="Times New Roman"/>
                <w:b/>
                <w:bCs/>
                <w:i/>
                <w:iCs/>
                <w:sz w:val="20"/>
                <w:szCs w:val="20"/>
              </w:rPr>
            </w:pPr>
          </w:p>
        </w:tc>
        <w:tc>
          <w:tcPr>
            <w:tcW w:w="1280" w:type="pct"/>
          </w:tcPr>
          <w:p w14:paraId="5BD201E4"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60</w:t>
            </w:r>
          </w:p>
        </w:tc>
        <w:tc>
          <w:tcPr>
            <w:tcW w:w="1257" w:type="pct"/>
          </w:tcPr>
          <w:p w14:paraId="229F60D8"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NA</w:t>
            </w:r>
          </w:p>
        </w:tc>
        <w:tc>
          <w:tcPr>
            <w:tcW w:w="1258" w:type="pct"/>
          </w:tcPr>
          <w:p w14:paraId="57531037" w14:textId="77777777" w:rsidR="00AA3C5E" w:rsidRPr="008E02CC" w:rsidRDefault="00AA3C5E" w:rsidP="002E155D">
            <w:pPr>
              <w:pStyle w:val="TAC"/>
              <w:spacing w:before="0" w:beforeAutospacing="0"/>
              <w:rPr>
                <w:rFonts w:ascii="Times New Roman" w:hAnsi="Times New Roman"/>
                <w:b/>
                <w:bCs/>
                <w:i/>
                <w:iCs/>
                <w:sz w:val="20"/>
                <w:szCs w:val="20"/>
              </w:rPr>
            </w:pPr>
            <w:r w:rsidRPr="008E02CC">
              <w:rPr>
                <w:rFonts w:ascii="Times New Roman" w:hAnsi="Times New Roman"/>
                <w:b/>
                <w:bCs/>
                <w:i/>
                <w:iCs/>
                <w:sz w:val="20"/>
                <w:szCs w:val="20"/>
              </w:rPr>
              <w:t>NA</w:t>
            </w:r>
          </w:p>
        </w:tc>
      </w:tr>
      <w:tr w:rsidR="00AA3C5E" w:rsidRPr="008E02CC" w14:paraId="4EB5973E" w14:textId="77777777" w:rsidTr="002E155D">
        <w:trPr>
          <w:cantSplit/>
          <w:jc w:val="center"/>
        </w:trPr>
        <w:tc>
          <w:tcPr>
            <w:tcW w:w="5000" w:type="pct"/>
            <w:gridSpan w:val="4"/>
          </w:tcPr>
          <w:p w14:paraId="674149B5" w14:textId="77777777" w:rsidR="00AA3C5E" w:rsidRPr="008E02CC" w:rsidRDefault="00AA3C5E" w:rsidP="002E155D">
            <w:pPr>
              <w:pStyle w:val="TAN"/>
              <w:spacing w:before="0" w:beforeAutospacing="0"/>
              <w:rPr>
                <w:rFonts w:ascii="Times New Roman" w:hAnsi="Times New Roman"/>
                <w:b/>
                <w:bCs/>
                <w:i/>
                <w:iCs/>
                <w:sz w:val="20"/>
                <w:szCs w:val="20"/>
              </w:rPr>
            </w:pPr>
            <w:r w:rsidRPr="008E02CC">
              <w:rPr>
                <w:rFonts w:ascii="Times New Roman" w:hAnsi="Times New Roman"/>
                <w:b/>
                <w:bCs/>
                <w:i/>
                <w:iCs/>
                <w:sz w:val="20"/>
                <w:szCs w:val="20"/>
              </w:rPr>
              <w:t>NOTE:</w:t>
            </w:r>
            <w:r w:rsidRPr="008E02CC">
              <w:rPr>
                <w:rFonts w:ascii="Times New Roman" w:hAnsi="Times New Roman"/>
                <w:b/>
                <w:bCs/>
                <w:i/>
                <w:iCs/>
                <w:sz w:val="20"/>
                <w:szCs w:val="20"/>
              </w:rPr>
              <w:tab/>
              <w:t>T</w:t>
            </w:r>
            <w:r w:rsidRPr="008E02CC">
              <w:rPr>
                <w:rFonts w:ascii="Times New Roman" w:hAnsi="Times New Roman"/>
                <w:b/>
                <w:bCs/>
                <w:i/>
                <w:iCs/>
                <w:sz w:val="20"/>
                <w:szCs w:val="20"/>
                <w:vertAlign w:val="subscript"/>
              </w:rPr>
              <w:t>c</w:t>
            </w:r>
            <w:r w:rsidRPr="008E02CC">
              <w:rPr>
                <w:rFonts w:ascii="Times New Roman" w:hAnsi="Times New Roman"/>
                <w:b/>
                <w:bCs/>
                <w:i/>
                <w:iCs/>
                <w:sz w:val="20"/>
                <w:szCs w:val="20"/>
              </w:rPr>
              <w:t xml:space="preserve"> is the basic timing unit defined in TS 38.211 </w:t>
            </w:r>
          </w:p>
        </w:tc>
      </w:tr>
    </w:tbl>
    <w:p w14:paraId="2BC6B18B" w14:textId="3AA94763" w:rsidR="00BE01C8" w:rsidRDefault="00AA3C5E" w:rsidP="00AA3C5E">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Proposal 6: </w:t>
      </w:r>
      <w:r w:rsidRPr="004B7231">
        <w:rPr>
          <w:rFonts w:eastAsiaTheme="minorEastAsia"/>
          <w:b/>
          <w:bCs/>
          <w:i/>
          <w:iCs/>
          <w:color w:val="000000"/>
          <w:sz w:val="20"/>
          <w:szCs w:val="20"/>
          <w:lang w:val="en-GB"/>
        </w:rPr>
        <w:t>UE performs timing adjustment with combining downlink reception timing drifting and UE specific TA change as one adjustment.</w:t>
      </w:r>
      <w:r>
        <w:rPr>
          <w:rFonts w:eastAsiaTheme="minorEastAsia"/>
          <w:b/>
          <w:bCs/>
          <w:i/>
          <w:iCs/>
          <w:color w:val="000000"/>
          <w:sz w:val="20"/>
          <w:szCs w:val="20"/>
          <w:lang w:val="en-GB"/>
        </w:rPr>
        <w:t xml:space="preserve"> </w:t>
      </w:r>
    </w:p>
    <w:p w14:paraId="0E1B49F5" w14:textId="77777777" w:rsidR="00D765BF" w:rsidRDefault="00D765BF" w:rsidP="00D765BF">
      <w:pPr>
        <w:spacing w:after="0"/>
        <w:jc w:val="both"/>
        <w:rPr>
          <w:b/>
          <w:bCs/>
          <w:i/>
          <w:iCs/>
          <w:sz w:val="20"/>
          <w:szCs w:val="20"/>
          <w:lang w:eastAsia="x-none"/>
        </w:rPr>
      </w:pPr>
      <w:r w:rsidRPr="004A24D0">
        <w:rPr>
          <w:b/>
          <w:bCs/>
          <w:i/>
          <w:iCs/>
          <w:sz w:val="20"/>
          <w:szCs w:val="20"/>
          <w:lang w:eastAsia="x-none"/>
        </w:rPr>
        <w:t xml:space="preserve">Proposal </w:t>
      </w:r>
      <w:r>
        <w:rPr>
          <w:b/>
          <w:bCs/>
          <w:i/>
          <w:iCs/>
          <w:sz w:val="20"/>
          <w:szCs w:val="20"/>
          <w:lang w:eastAsia="x-none"/>
        </w:rPr>
        <w:t>7</w:t>
      </w:r>
      <w:r w:rsidRPr="004A24D0">
        <w:rPr>
          <w:b/>
          <w:bCs/>
          <w:i/>
          <w:iCs/>
          <w:sz w:val="20"/>
          <w:szCs w:val="20"/>
          <w:lang w:eastAsia="x-none"/>
        </w:rPr>
        <w:t>:</w:t>
      </w:r>
      <w:r>
        <w:rPr>
          <w:b/>
          <w:bCs/>
          <w:i/>
          <w:iCs/>
          <w:sz w:val="20"/>
          <w:szCs w:val="20"/>
          <w:lang w:eastAsia="x-none"/>
        </w:rPr>
        <w:t xml:space="preserve"> </w:t>
      </w:r>
    </w:p>
    <w:p w14:paraId="47F0E5F7" w14:textId="77777777" w:rsidR="00D765BF" w:rsidRDefault="00D765BF" w:rsidP="00D765BF">
      <w:pPr>
        <w:spacing w:after="0"/>
        <w:jc w:val="both"/>
        <w:rPr>
          <w:b/>
          <w:bCs/>
          <w:i/>
          <w:iCs/>
          <w:sz w:val="20"/>
          <w:szCs w:val="20"/>
          <w:lang w:eastAsia="x-none"/>
        </w:rPr>
      </w:pPr>
      <w:r w:rsidRPr="00BF31DD">
        <w:rPr>
          <w:b/>
          <w:bCs/>
          <w:i/>
          <w:iCs/>
          <w:sz w:val="20"/>
          <w:szCs w:val="20"/>
          <w:lang w:eastAsia="x-none"/>
        </w:rPr>
        <w:t>The legacy NR TA adjustment accuracy requirements defined in TS 38.133 can be reused for NTN case</w:t>
      </w:r>
      <w:r>
        <w:rPr>
          <w:b/>
          <w:bCs/>
          <w:i/>
          <w:iCs/>
          <w:sz w:val="20"/>
          <w:szCs w:val="20"/>
          <w:lang w:eastAsia="x-none"/>
        </w:rPr>
        <w:t>.</w:t>
      </w:r>
    </w:p>
    <w:p w14:paraId="7FB303C7" w14:textId="77777777" w:rsidR="00D765BF" w:rsidRDefault="00D765BF" w:rsidP="00D765BF">
      <w:pPr>
        <w:spacing w:after="0"/>
        <w:jc w:val="both"/>
        <w:rPr>
          <w:b/>
          <w:bCs/>
          <w:i/>
          <w:iCs/>
          <w:sz w:val="20"/>
          <w:szCs w:val="20"/>
          <w:lang w:eastAsia="x-none"/>
        </w:rPr>
      </w:pPr>
      <w:r>
        <w:rPr>
          <w:b/>
          <w:bCs/>
          <w:i/>
          <w:iCs/>
          <w:sz w:val="20"/>
          <w:szCs w:val="20"/>
          <w:lang w:eastAsia="x-none"/>
        </w:rPr>
        <w:t xml:space="preserve">No need to introduce additional </w:t>
      </w:r>
      <w:r w:rsidRPr="00BF31DD">
        <w:rPr>
          <w:b/>
          <w:bCs/>
          <w:i/>
          <w:iCs/>
          <w:sz w:val="20"/>
          <w:szCs w:val="20"/>
          <w:lang w:eastAsia="x-none"/>
        </w:rPr>
        <w:t>conditions for NTN TA adjustment accuracy requirement</w:t>
      </w:r>
      <w:r w:rsidRPr="004A24D0">
        <w:rPr>
          <w:b/>
          <w:bCs/>
          <w:i/>
          <w:iCs/>
          <w:sz w:val="20"/>
          <w:szCs w:val="20"/>
          <w:lang w:eastAsia="x-none"/>
        </w:rPr>
        <w:t>.</w:t>
      </w:r>
    </w:p>
    <w:p w14:paraId="0B2463F4" w14:textId="377D36FF" w:rsidR="00D765BF" w:rsidRPr="00D765BF" w:rsidRDefault="00D765BF" w:rsidP="00D765BF">
      <w:pPr>
        <w:spacing w:after="0"/>
        <w:jc w:val="both"/>
        <w:rPr>
          <w:b/>
          <w:bCs/>
          <w:i/>
          <w:iCs/>
          <w:sz w:val="20"/>
          <w:szCs w:val="20"/>
          <w:lang w:eastAsia="x-none"/>
        </w:rPr>
      </w:pPr>
      <w:r w:rsidRPr="00BF31DD">
        <w:rPr>
          <w:b/>
          <w:bCs/>
          <w:i/>
          <w:iCs/>
          <w:sz w:val="20"/>
          <w:szCs w:val="20"/>
          <w:lang w:eastAsia="x-none"/>
        </w:rPr>
        <w:t>No need to consider margin for UE autonomous open loop TA pre-compensation.</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691812CE" w:rsidR="004D4ED2" w:rsidRPr="004A24D0" w:rsidRDefault="009D56DB" w:rsidP="005A1E0E">
      <w:pPr>
        <w:rPr>
          <w:sz w:val="20"/>
          <w:szCs w:val="20"/>
        </w:rPr>
      </w:pPr>
      <w:r w:rsidRPr="004A24D0">
        <w:rPr>
          <w:sz w:val="20"/>
          <w:szCs w:val="20"/>
        </w:rPr>
        <w:t xml:space="preserve">[1] </w:t>
      </w:r>
      <w:r w:rsidR="004D6765" w:rsidRPr="004D6765">
        <w:rPr>
          <w:bCs/>
          <w:sz w:val="20"/>
          <w:lang w:eastAsia="en-GB"/>
        </w:rPr>
        <w:t>R4-2202638</w:t>
      </w:r>
      <w:r w:rsidR="00B610C9" w:rsidRPr="004A24D0">
        <w:rPr>
          <w:sz w:val="20"/>
          <w:szCs w:val="20"/>
        </w:rPr>
        <w:t xml:space="preserve">, </w:t>
      </w:r>
      <w:r w:rsidR="00766093" w:rsidRPr="00766093">
        <w:rPr>
          <w:sz w:val="20"/>
          <w:szCs w:val="20"/>
        </w:rPr>
        <w:t>WF on GNSS-related and timing requirements for NR NTN</w:t>
      </w:r>
      <w:r w:rsidR="00A56205" w:rsidRPr="004A24D0">
        <w:rPr>
          <w:sz w:val="20"/>
          <w:szCs w:val="20"/>
        </w:rPr>
        <w:t xml:space="preserve">, </w:t>
      </w:r>
      <w:r w:rsidR="00012220" w:rsidRPr="004A24D0">
        <w:rPr>
          <w:sz w:val="20"/>
          <w:szCs w:val="20"/>
        </w:rPr>
        <w:t>Xiaomi</w:t>
      </w:r>
      <w:r w:rsidR="00A56205" w:rsidRPr="004A24D0">
        <w:rPr>
          <w:sz w:val="20"/>
          <w:szCs w:val="20"/>
        </w:rPr>
        <w:t>, RAN</w:t>
      </w:r>
      <w:r w:rsidR="00B610C9" w:rsidRPr="004A24D0">
        <w:rPr>
          <w:sz w:val="20"/>
          <w:szCs w:val="20"/>
        </w:rPr>
        <w:t>4</w:t>
      </w:r>
      <w:r w:rsidR="004E6B05" w:rsidRPr="004A24D0">
        <w:rPr>
          <w:sz w:val="20"/>
          <w:szCs w:val="20"/>
        </w:rPr>
        <w:t xml:space="preserve"> #</w:t>
      </w:r>
      <w:r w:rsidR="00766093">
        <w:rPr>
          <w:sz w:val="20"/>
          <w:szCs w:val="20"/>
        </w:rPr>
        <w:t>10</w:t>
      </w:r>
      <w:r w:rsidR="00B378E1">
        <w:rPr>
          <w:sz w:val="20"/>
          <w:szCs w:val="20"/>
        </w:rPr>
        <w:t>1</w:t>
      </w:r>
      <w:r w:rsidR="004D6765">
        <w:rPr>
          <w:sz w:val="20"/>
          <w:szCs w:val="20"/>
        </w:rPr>
        <w:t>-bis</w:t>
      </w:r>
      <w:r w:rsidR="00012220" w:rsidRPr="004A24D0">
        <w:rPr>
          <w:sz w:val="20"/>
          <w:szCs w:val="20"/>
        </w:rPr>
        <w:t>-</w:t>
      </w:r>
      <w:r w:rsidR="00B610C9" w:rsidRPr="004A24D0">
        <w:rPr>
          <w:sz w:val="20"/>
          <w:szCs w:val="20"/>
        </w:rPr>
        <w:t>e</w:t>
      </w:r>
    </w:p>
    <w:p w14:paraId="3CCDA2DC" w14:textId="3DBBAC87" w:rsidR="00B87185" w:rsidRPr="005A1E0E" w:rsidRDefault="00B87185" w:rsidP="005A1E0E"/>
    <w:sectPr w:rsidR="00B87185"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4091A" w14:textId="77777777" w:rsidR="00452EEE" w:rsidRDefault="00452EEE">
      <w:pPr>
        <w:spacing w:after="0"/>
      </w:pPr>
      <w:r>
        <w:separator/>
      </w:r>
    </w:p>
  </w:endnote>
  <w:endnote w:type="continuationSeparator" w:id="0">
    <w:p w14:paraId="3DE79DC4" w14:textId="77777777" w:rsidR="00452EEE" w:rsidRDefault="00452EEE">
      <w:pPr>
        <w:spacing w:after="0"/>
      </w:pPr>
      <w:r>
        <w:continuationSeparator/>
      </w:r>
    </w:p>
  </w:endnote>
  <w:endnote w:type="continuationNotice" w:id="1">
    <w:p w14:paraId="79CF7AFA" w14:textId="77777777" w:rsidR="00452EEE" w:rsidRDefault="00452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440BF" w14:textId="77777777" w:rsidR="00452EEE" w:rsidRDefault="00452EEE">
      <w:pPr>
        <w:spacing w:after="0"/>
      </w:pPr>
      <w:r>
        <w:separator/>
      </w:r>
    </w:p>
  </w:footnote>
  <w:footnote w:type="continuationSeparator" w:id="0">
    <w:p w14:paraId="5814FC06" w14:textId="77777777" w:rsidR="00452EEE" w:rsidRDefault="00452EEE">
      <w:pPr>
        <w:spacing w:after="0"/>
      </w:pPr>
      <w:r>
        <w:continuationSeparator/>
      </w:r>
    </w:p>
  </w:footnote>
  <w:footnote w:type="continuationNotice" w:id="1">
    <w:p w14:paraId="2822BEAD" w14:textId="77777777" w:rsidR="00452EEE" w:rsidRDefault="00452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6.4pt;height:37.3pt" o:bullet="t">
        <v:imagedata r:id="rId1" o:title=""/>
      </v:shape>
    </w:pict>
  </w:numPicBullet>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C2A6354"/>
    <w:multiLevelType w:val="hybridMultilevel"/>
    <w:tmpl w:val="96B886EC"/>
    <w:lvl w:ilvl="0" w:tplc="B3A0974E">
      <w:start w:val="1"/>
      <w:numFmt w:val="bullet"/>
      <w:lvlText w:val="•"/>
      <w:lvlJc w:val="left"/>
      <w:pPr>
        <w:tabs>
          <w:tab w:val="num" w:pos="360"/>
        </w:tabs>
        <w:ind w:left="360" w:hanging="360"/>
      </w:pPr>
      <w:rPr>
        <w:rFonts w:ascii="Arial" w:hAnsi="Arial" w:hint="default"/>
      </w:rPr>
    </w:lvl>
    <w:lvl w:ilvl="1" w:tplc="01182D02">
      <w:numFmt w:val="bullet"/>
      <w:lvlText w:val="•"/>
      <w:lvlJc w:val="left"/>
      <w:pPr>
        <w:tabs>
          <w:tab w:val="num" w:pos="1080"/>
        </w:tabs>
        <w:ind w:left="1080" w:hanging="360"/>
      </w:pPr>
      <w:rPr>
        <w:rFonts w:ascii="Arial" w:hAnsi="Arial" w:hint="default"/>
      </w:rPr>
    </w:lvl>
    <w:lvl w:ilvl="2" w:tplc="FC864242">
      <w:start w:val="1"/>
      <w:numFmt w:val="bullet"/>
      <w:lvlText w:val="•"/>
      <w:lvlJc w:val="left"/>
      <w:pPr>
        <w:tabs>
          <w:tab w:val="num" w:pos="1800"/>
        </w:tabs>
        <w:ind w:left="1800" w:hanging="360"/>
      </w:pPr>
      <w:rPr>
        <w:rFonts w:ascii="Arial" w:hAnsi="Arial" w:hint="default"/>
      </w:rPr>
    </w:lvl>
    <w:lvl w:ilvl="3" w:tplc="5CEE6ACA">
      <w:start w:val="1"/>
      <w:numFmt w:val="bullet"/>
      <w:lvlText w:val="•"/>
      <w:lvlJc w:val="left"/>
      <w:pPr>
        <w:tabs>
          <w:tab w:val="num" w:pos="2520"/>
        </w:tabs>
        <w:ind w:left="2520" w:hanging="360"/>
      </w:pPr>
      <w:rPr>
        <w:rFonts w:ascii="Arial" w:hAnsi="Arial" w:hint="default"/>
      </w:rPr>
    </w:lvl>
    <w:lvl w:ilvl="4" w:tplc="5F6ABAFA" w:tentative="1">
      <w:start w:val="1"/>
      <w:numFmt w:val="bullet"/>
      <w:lvlText w:val="•"/>
      <w:lvlJc w:val="left"/>
      <w:pPr>
        <w:tabs>
          <w:tab w:val="num" w:pos="3240"/>
        </w:tabs>
        <w:ind w:left="3240" w:hanging="360"/>
      </w:pPr>
      <w:rPr>
        <w:rFonts w:ascii="Arial" w:hAnsi="Arial" w:hint="default"/>
      </w:rPr>
    </w:lvl>
    <w:lvl w:ilvl="5" w:tplc="B646528C" w:tentative="1">
      <w:start w:val="1"/>
      <w:numFmt w:val="bullet"/>
      <w:lvlText w:val="•"/>
      <w:lvlJc w:val="left"/>
      <w:pPr>
        <w:tabs>
          <w:tab w:val="num" w:pos="3960"/>
        </w:tabs>
        <w:ind w:left="3960" w:hanging="360"/>
      </w:pPr>
      <w:rPr>
        <w:rFonts w:ascii="Arial" w:hAnsi="Arial" w:hint="default"/>
      </w:rPr>
    </w:lvl>
    <w:lvl w:ilvl="6" w:tplc="1BF6EEA6" w:tentative="1">
      <w:start w:val="1"/>
      <w:numFmt w:val="bullet"/>
      <w:lvlText w:val="•"/>
      <w:lvlJc w:val="left"/>
      <w:pPr>
        <w:tabs>
          <w:tab w:val="num" w:pos="4680"/>
        </w:tabs>
        <w:ind w:left="4680" w:hanging="360"/>
      </w:pPr>
      <w:rPr>
        <w:rFonts w:ascii="Arial" w:hAnsi="Arial" w:hint="default"/>
      </w:rPr>
    </w:lvl>
    <w:lvl w:ilvl="7" w:tplc="EB1C4FE0" w:tentative="1">
      <w:start w:val="1"/>
      <w:numFmt w:val="bullet"/>
      <w:lvlText w:val="•"/>
      <w:lvlJc w:val="left"/>
      <w:pPr>
        <w:tabs>
          <w:tab w:val="num" w:pos="5400"/>
        </w:tabs>
        <w:ind w:left="5400" w:hanging="360"/>
      </w:pPr>
      <w:rPr>
        <w:rFonts w:ascii="Arial" w:hAnsi="Arial" w:hint="default"/>
      </w:rPr>
    </w:lvl>
    <w:lvl w:ilvl="8" w:tplc="DC48435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A1D3C54"/>
    <w:multiLevelType w:val="multilevel"/>
    <w:tmpl w:val="3952641C"/>
    <w:lvl w:ilvl="0">
      <w:start w:val="1"/>
      <w:numFmt w:val="bullet"/>
      <w:lvlText w:val=""/>
      <w:lvlJc w:val="left"/>
      <w:pPr>
        <w:tabs>
          <w:tab w:val="num" w:pos="-160"/>
        </w:tabs>
        <w:ind w:left="-160" w:hanging="360"/>
      </w:pPr>
      <w:rPr>
        <w:rFonts w:ascii="Symbol" w:hAnsi="Symbol" w:hint="default"/>
        <w:sz w:val="20"/>
      </w:rPr>
    </w:lvl>
    <w:lvl w:ilvl="1">
      <w:start w:val="1"/>
      <w:numFmt w:val="bullet"/>
      <w:lvlText w:val="o"/>
      <w:lvlJc w:val="left"/>
      <w:pPr>
        <w:tabs>
          <w:tab w:val="num" w:pos="560"/>
        </w:tabs>
        <w:ind w:left="560" w:hanging="360"/>
      </w:pPr>
      <w:rPr>
        <w:rFonts w:ascii="Courier New" w:hAnsi="Courier New" w:cs="Times New Roman" w:hint="default"/>
        <w:sz w:val="20"/>
      </w:rPr>
    </w:lvl>
    <w:lvl w:ilvl="2">
      <w:start w:val="1"/>
      <w:numFmt w:val="bullet"/>
      <w:lvlText w:val=""/>
      <w:lvlJc w:val="left"/>
      <w:pPr>
        <w:tabs>
          <w:tab w:val="num" w:pos="1280"/>
        </w:tabs>
        <w:ind w:left="1280" w:hanging="360"/>
      </w:pPr>
      <w:rPr>
        <w:rFonts w:ascii="Symbol" w:hAnsi="Symbol" w:hint="default"/>
        <w:sz w:val="20"/>
      </w:rPr>
    </w:lvl>
    <w:lvl w:ilvl="3">
      <w:start w:val="1"/>
      <w:numFmt w:val="bullet"/>
      <w:lvlText w:val=""/>
      <w:lvlJc w:val="left"/>
      <w:pPr>
        <w:tabs>
          <w:tab w:val="num" w:pos="2000"/>
        </w:tabs>
        <w:ind w:left="2000" w:hanging="360"/>
      </w:pPr>
      <w:rPr>
        <w:rFonts w:ascii="Symbol" w:hAnsi="Symbol" w:hint="default"/>
        <w:sz w:val="20"/>
      </w:rPr>
    </w:lvl>
    <w:lvl w:ilvl="4">
      <w:start w:val="1"/>
      <w:numFmt w:val="bullet"/>
      <w:lvlText w:val=""/>
      <w:lvlJc w:val="left"/>
      <w:pPr>
        <w:tabs>
          <w:tab w:val="num" w:pos="2720"/>
        </w:tabs>
        <w:ind w:left="2720" w:hanging="360"/>
      </w:pPr>
      <w:rPr>
        <w:rFonts w:ascii="Symbol" w:hAnsi="Symbol" w:hint="default"/>
        <w:sz w:val="20"/>
      </w:rPr>
    </w:lvl>
    <w:lvl w:ilvl="5">
      <w:start w:val="1"/>
      <w:numFmt w:val="bullet"/>
      <w:lvlText w:val=""/>
      <w:lvlJc w:val="left"/>
      <w:pPr>
        <w:tabs>
          <w:tab w:val="num" w:pos="3440"/>
        </w:tabs>
        <w:ind w:left="3440" w:hanging="360"/>
      </w:pPr>
      <w:rPr>
        <w:rFonts w:ascii="Symbol" w:hAnsi="Symbol" w:hint="default"/>
        <w:sz w:val="20"/>
      </w:rPr>
    </w:lvl>
    <w:lvl w:ilvl="6">
      <w:start w:val="1"/>
      <w:numFmt w:val="bullet"/>
      <w:lvlText w:val=""/>
      <w:lvlJc w:val="left"/>
      <w:pPr>
        <w:tabs>
          <w:tab w:val="num" w:pos="4160"/>
        </w:tabs>
        <w:ind w:left="4160" w:hanging="360"/>
      </w:pPr>
      <w:rPr>
        <w:rFonts w:ascii="Symbol" w:hAnsi="Symbol" w:hint="default"/>
        <w:sz w:val="20"/>
      </w:rPr>
    </w:lvl>
    <w:lvl w:ilvl="7">
      <w:start w:val="1"/>
      <w:numFmt w:val="bullet"/>
      <w:lvlText w:val=""/>
      <w:lvlJc w:val="left"/>
      <w:pPr>
        <w:tabs>
          <w:tab w:val="num" w:pos="4880"/>
        </w:tabs>
        <w:ind w:left="4880" w:hanging="360"/>
      </w:pPr>
      <w:rPr>
        <w:rFonts w:ascii="Symbol" w:hAnsi="Symbol" w:hint="default"/>
        <w:sz w:val="20"/>
      </w:rPr>
    </w:lvl>
    <w:lvl w:ilvl="8">
      <w:start w:val="1"/>
      <w:numFmt w:val="bullet"/>
      <w:lvlText w:val=""/>
      <w:lvlJc w:val="left"/>
      <w:pPr>
        <w:tabs>
          <w:tab w:val="num" w:pos="5600"/>
        </w:tabs>
        <w:ind w:left="5600" w:hanging="360"/>
      </w:pPr>
      <w:rPr>
        <w:rFonts w:ascii="Symbol" w:hAnsi="Symbol" w:hint="default"/>
        <w:sz w:val="20"/>
      </w:rPr>
    </w:lvl>
  </w:abstractNum>
  <w:abstractNum w:abstractNumId="1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E90707"/>
    <w:multiLevelType w:val="hybridMultilevel"/>
    <w:tmpl w:val="390C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25"/>
  </w:num>
  <w:num w:numId="12">
    <w:abstractNumId w:val="17"/>
  </w:num>
  <w:num w:numId="13">
    <w:abstractNumId w:val="14"/>
  </w:num>
  <w:num w:numId="14">
    <w:abstractNumId w:val="10"/>
  </w:num>
  <w:num w:numId="15">
    <w:abstractNumId w:val="21"/>
  </w:num>
  <w:num w:numId="16">
    <w:abstractNumId w:val="2"/>
  </w:num>
  <w:num w:numId="17">
    <w:abstractNumId w:val="23"/>
  </w:num>
  <w:num w:numId="18">
    <w:abstractNumId w:val="0"/>
  </w:num>
  <w:num w:numId="19">
    <w:abstractNumId w:val="9"/>
  </w:num>
  <w:num w:numId="20">
    <w:abstractNumId w:val="11"/>
  </w:num>
  <w:num w:numId="21">
    <w:abstractNumId w:val="6"/>
  </w:num>
  <w:num w:numId="22">
    <w:abstractNumId w:val="7"/>
  </w:num>
  <w:num w:numId="23">
    <w:abstractNumId w:val="19"/>
  </w:num>
  <w:num w:numId="24">
    <w:abstractNumId w:val="8"/>
  </w:num>
  <w:num w:numId="25">
    <w:abstractNumId w:val="20"/>
  </w:num>
  <w:num w:numId="26">
    <w:abstractNumId w:val="18"/>
  </w:num>
  <w:num w:numId="27">
    <w:abstractNumId w:val="22"/>
  </w:num>
  <w:num w:numId="28">
    <w:abstractNumId w:val="15"/>
  </w:num>
  <w:num w:numId="2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1E91"/>
    <w:rsid w:val="0006353B"/>
    <w:rsid w:val="00063883"/>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11E"/>
    <w:rsid w:val="000A35F8"/>
    <w:rsid w:val="000A3E09"/>
    <w:rsid w:val="000A505A"/>
    <w:rsid w:val="000A595A"/>
    <w:rsid w:val="000A67D0"/>
    <w:rsid w:val="000A7CED"/>
    <w:rsid w:val="000B19D0"/>
    <w:rsid w:val="000B30E0"/>
    <w:rsid w:val="000B313B"/>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4E07"/>
    <w:rsid w:val="001650A1"/>
    <w:rsid w:val="001662C9"/>
    <w:rsid w:val="00166B14"/>
    <w:rsid w:val="0016767B"/>
    <w:rsid w:val="00167741"/>
    <w:rsid w:val="00167810"/>
    <w:rsid w:val="001679A5"/>
    <w:rsid w:val="00167F60"/>
    <w:rsid w:val="001715D4"/>
    <w:rsid w:val="00171A8F"/>
    <w:rsid w:val="00171F73"/>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C4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A98"/>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0CE2"/>
    <w:rsid w:val="00231F46"/>
    <w:rsid w:val="002326B7"/>
    <w:rsid w:val="002332D6"/>
    <w:rsid w:val="002343FF"/>
    <w:rsid w:val="002352A1"/>
    <w:rsid w:val="00235D67"/>
    <w:rsid w:val="00236B44"/>
    <w:rsid w:val="00236D56"/>
    <w:rsid w:val="00237CD3"/>
    <w:rsid w:val="002408BE"/>
    <w:rsid w:val="00241281"/>
    <w:rsid w:val="00242B77"/>
    <w:rsid w:val="0024363C"/>
    <w:rsid w:val="00245B24"/>
    <w:rsid w:val="002464F1"/>
    <w:rsid w:val="00246B61"/>
    <w:rsid w:val="00247AF0"/>
    <w:rsid w:val="00250218"/>
    <w:rsid w:val="00250262"/>
    <w:rsid w:val="002507E2"/>
    <w:rsid w:val="002509D0"/>
    <w:rsid w:val="00253327"/>
    <w:rsid w:val="0025373D"/>
    <w:rsid w:val="002542BB"/>
    <w:rsid w:val="002547EB"/>
    <w:rsid w:val="00255AFA"/>
    <w:rsid w:val="00255EAD"/>
    <w:rsid w:val="00257427"/>
    <w:rsid w:val="0026077C"/>
    <w:rsid w:val="0026138A"/>
    <w:rsid w:val="00261BB3"/>
    <w:rsid w:val="00261E2B"/>
    <w:rsid w:val="00262700"/>
    <w:rsid w:val="00262AE2"/>
    <w:rsid w:val="00262E5F"/>
    <w:rsid w:val="00263570"/>
    <w:rsid w:val="00263583"/>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541"/>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2FD0"/>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08B1"/>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21F"/>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8EF"/>
    <w:rsid w:val="003519AF"/>
    <w:rsid w:val="003527DD"/>
    <w:rsid w:val="00352C9D"/>
    <w:rsid w:val="00353649"/>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26B"/>
    <w:rsid w:val="0037281B"/>
    <w:rsid w:val="00373129"/>
    <w:rsid w:val="00373385"/>
    <w:rsid w:val="003738E7"/>
    <w:rsid w:val="0037434B"/>
    <w:rsid w:val="00374ADA"/>
    <w:rsid w:val="0037512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87B01"/>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7E0"/>
    <w:rsid w:val="003B1940"/>
    <w:rsid w:val="003B2462"/>
    <w:rsid w:val="003B246F"/>
    <w:rsid w:val="003B3E7E"/>
    <w:rsid w:val="003B5093"/>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7E2"/>
    <w:rsid w:val="00400317"/>
    <w:rsid w:val="00401245"/>
    <w:rsid w:val="004013BC"/>
    <w:rsid w:val="004013F3"/>
    <w:rsid w:val="00401418"/>
    <w:rsid w:val="004022CB"/>
    <w:rsid w:val="004023F2"/>
    <w:rsid w:val="004056CB"/>
    <w:rsid w:val="00406096"/>
    <w:rsid w:val="004072B9"/>
    <w:rsid w:val="004073E7"/>
    <w:rsid w:val="004075ED"/>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2EEE"/>
    <w:rsid w:val="004530B2"/>
    <w:rsid w:val="00454FEA"/>
    <w:rsid w:val="00455E1D"/>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0B1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4B1D"/>
    <w:rsid w:val="00486D60"/>
    <w:rsid w:val="004872F6"/>
    <w:rsid w:val="00487E60"/>
    <w:rsid w:val="00490442"/>
    <w:rsid w:val="00490A92"/>
    <w:rsid w:val="00490D56"/>
    <w:rsid w:val="00490D58"/>
    <w:rsid w:val="00491616"/>
    <w:rsid w:val="00491E27"/>
    <w:rsid w:val="0049209C"/>
    <w:rsid w:val="00492294"/>
    <w:rsid w:val="00492730"/>
    <w:rsid w:val="00493510"/>
    <w:rsid w:val="00494080"/>
    <w:rsid w:val="00494761"/>
    <w:rsid w:val="004A039E"/>
    <w:rsid w:val="004A0E95"/>
    <w:rsid w:val="004A126D"/>
    <w:rsid w:val="004A24D0"/>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C7F7D"/>
    <w:rsid w:val="004D09CC"/>
    <w:rsid w:val="004D1B24"/>
    <w:rsid w:val="004D1B6D"/>
    <w:rsid w:val="004D3652"/>
    <w:rsid w:val="004D48B4"/>
    <w:rsid w:val="004D4B1A"/>
    <w:rsid w:val="004D4D0C"/>
    <w:rsid w:val="004D4ED2"/>
    <w:rsid w:val="004D5613"/>
    <w:rsid w:val="004D569C"/>
    <w:rsid w:val="004D63AF"/>
    <w:rsid w:val="004D6765"/>
    <w:rsid w:val="004E0875"/>
    <w:rsid w:val="004E22B0"/>
    <w:rsid w:val="004E2428"/>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486E"/>
    <w:rsid w:val="005063B3"/>
    <w:rsid w:val="00506905"/>
    <w:rsid w:val="0050694D"/>
    <w:rsid w:val="005075AA"/>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82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103"/>
    <w:rsid w:val="005704EA"/>
    <w:rsid w:val="005721B3"/>
    <w:rsid w:val="00572B6D"/>
    <w:rsid w:val="00572F88"/>
    <w:rsid w:val="005738D5"/>
    <w:rsid w:val="00573DD2"/>
    <w:rsid w:val="00575AA1"/>
    <w:rsid w:val="00575B91"/>
    <w:rsid w:val="00576151"/>
    <w:rsid w:val="00576368"/>
    <w:rsid w:val="005764D2"/>
    <w:rsid w:val="00577D5A"/>
    <w:rsid w:val="00580D25"/>
    <w:rsid w:val="005815C3"/>
    <w:rsid w:val="00582C90"/>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66A"/>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D79F0"/>
    <w:rsid w:val="005E1E9C"/>
    <w:rsid w:val="005E1FEF"/>
    <w:rsid w:val="005E2851"/>
    <w:rsid w:val="005E2C2C"/>
    <w:rsid w:val="005E2F4C"/>
    <w:rsid w:val="005E345A"/>
    <w:rsid w:val="005E4261"/>
    <w:rsid w:val="005E477E"/>
    <w:rsid w:val="005E480F"/>
    <w:rsid w:val="005E64C8"/>
    <w:rsid w:val="005E6539"/>
    <w:rsid w:val="005E69DE"/>
    <w:rsid w:val="005E6EFD"/>
    <w:rsid w:val="005F04E2"/>
    <w:rsid w:val="005F11C1"/>
    <w:rsid w:val="005F1A62"/>
    <w:rsid w:val="005F22AD"/>
    <w:rsid w:val="005F234D"/>
    <w:rsid w:val="005F2639"/>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1FC"/>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A9F"/>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2B59"/>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6E83"/>
    <w:rsid w:val="006A7F13"/>
    <w:rsid w:val="006A7F66"/>
    <w:rsid w:val="006B0442"/>
    <w:rsid w:val="006B04EF"/>
    <w:rsid w:val="006B2AF3"/>
    <w:rsid w:val="006B32D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0DB"/>
    <w:rsid w:val="006D0146"/>
    <w:rsid w:val="006D0182"/>
    <w:rsid w:val="006D08AE"/>
    <w:rsid w:val="006D0A30"/>
    <w:rsid w:val="006D1BCA"/>
    <w:rsid w:val="006D35B4"/>
    <w:rsid w:val="006D516E"/>
    <w:rsid w:val="006D53B5"/>
    <w:rsid w:val="006D6507"/>
    <w:rsid w:val="006D669F"/>
    <w:rsid w:val="006D7003"/>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D2A"/>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46A4D"/>
    <w:rsid w:val="00751EAD"/>
    <w:rsid w:val="007525FD"/>
    <w:rsid w:val="00752C30"/>
    <w:rsid w:val="00752C81"/>
    <w:rsid w:val="007534BE"/>
    <w:rsid w:val="00753964"/>
    <w:rsid w:val="0075428B"/>
    <w:rsid w:val="00755098"/>
    <w:rsid w:val="00755576"/>
    <w:rsid w:val="00755C20"/>
    <w:rsid w:val="00757E9C"/>
    <w:rsid w:val="00761284"/>
    <w:rsid w:val="00761A53"/>
    <w:rsid w:val="0076206A"/>
    <w:rsid w:val="00762896"/>
    <w:rsid w:val="0076297B"/>
    <w:rsid w:val="007631C1"/>
    <w:rsid w:val="007637DF"/>
    <w:rsid w:val="00763FC2"/>
    <w:rsid w:val="0076423E"/>
    <w:rsid w:val="0076451B"/>
    <w:rsid w:val="007653C1"/>
    <w:rsid w:val="00766093"/>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3CA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555"/>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6355"/>
    <w:rsid w:val="00857127"/>
    <w:rsid w:val="0085733A"/>
    <w:rsid w:val="00857703"/>
    <w:rsid w:val="008579E5"/>
    <w:rsid w:val="00857B7F"/>
    <w:rsid w:val="00857D66"/>
    <w:rsid w:val="008601F0"/>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AC5"/>
    <w:rsid w:val="00880DC8"/>
    <w:rsid w:val="00880E4F"/>
    <w:rsid w:val="00880EAB"/>
    <w:rsid w:val="00882774"/>
    <w:rsid w:val="0088483A"/>
    <w:rsid w:val="00885DFA"/>
    <w:rsid w:val="00886054"/>
    <w:rsid w:val="00887FA8"/>
    <w:rsid w:val="008904C8"/>
    <w:rsid w:val="00891C70"/>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B7C1D"/>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2CC"/>
    <w:rsid w:val="008E0ABC"/>
    <w:rsid w:val="008E1B1C"/>
    <w:rsid w:val="008E2D2C"/>
    <w:rsid w:val="008E2F46"/>
    <w:rsid w:val="008E4B6F"/>
    <w:rsid w:val="008E56BA"/>
    <w:rsid w:val="008E5FAF"/>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827"/>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6B2"/>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0691"/>
    <w:rsid w:val="00983F05"/>
    <w:rsid w:val="00983F47"/>
    <w:rsid w:val="009849C3"/>
    <w:rsid w:val="009851D9"/>
    <w:rsid w:val="0098537E"/>
    <w:rsid w:val="00986177"/>
    <w:rsid w:val="009868EA"/>
    <w:rsid w:val="009871D6"/>
    <w:rsid w:val="0098725E"/>
    <w:rsid w:val="009873E6"/>
    <w:rsid w:val="00991D3F"/>
    <w:rsid w:val="0099263F"/>
    <w:rsid w:val="00993A7E"/>
    <w:rsid w:val="00995174"/>
    <w:rsid w:val="0099762E"/>
    <w:rsid w:val="00997ABB"/>
    <w:rsid w:val="009A0BC0"/>
    <w:rsid w:val="009A0C30"/>
    <w:rsid w:val="009A0CB6"/>
    <w:rsid w:val="009A10CD"/>
    <w:rsid w:val="009A14DC"/>
    <w:rsid w:val="009A1CE7"/>
    <w:rsid w:val="009A1EE8"/>
    <w:rsid w:val="009A2304"/>
    <w:rsid w:val="009A3385"/>
    <w:rsid w:val="009A3FBB"/>
    <w:rsid w:val="009A4F03"/>
    <w:rsid w:val="009A7384"/>
    <w:rsid w:val="009A740E"/>
    <w:rsid w:val="009B0FF4"/>
    <w:rsid w:val="009B26C3"/>
    <w:rsid w:val="009B37D5"/>
    <w:rsid w:val="009B3FCD"/>
    <w:rsid w:val="009B4FA5"/>
    <w:rsid w:val="009B587D"/>
    <w:rsid w:val="009B6008"/>
    <w:rsid w:val="009B6202"/>
    <w:rsid w:val="009B7EA6"/>
    <w:rsid w:val="009C0406"/>
    <w:rsid w:val="009C046C"/>
    <w:rsid w:val="009C2247"/>
    <w:rsid w:val="009C2391"/>
    <w:rsid w:val="009C2E39"/>
    <w:rsid w:val="009C2E5C"/>
    <w:rsid w:val="009C2FD8"/>
    <w:rsid w:val="009C3699"/>
    <w:rsid w:val="009C37E6"/>
    <w:rsid w:val="009C3CC5"/>
    <w:rsid w:val="009C42E6"/>
    <w:rsid w:val="009C5659"/>
    <w:rsid w:val="009C65F7"/>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63E7"/>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1A"/>
    <w:rsid w:val="00A008A7"/>
    <w:rsid w:val="00A009EB"/>
    <w:rsid w:val="00A03E7F"/>
    <w:rsid w:val="00A04644"/>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17F4B"/>
    <w:rsid w:val="00A21108"/>
    <w:rsid w:val="00A21F09"/>
    <w:rsid w:val="00A23789"/>
    <w:rsid w:val="00A23F5F"/>
    <w:rsid w:val="00A251D4"/>
    <w:rsid w:val="00A265AA"/>
    <w:rsid w:val="00A2687D"/>
    <w:rsid w:val="00A26987"/>
    <w:rsid w:val="00A26E14"/>
    <w:rsid w:val="00A27B96"/>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81A"/>
    <w:rsid w:val="00A81B68"/>
    <w:rsid w:val="00A8289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6FFE"/>
    <w:rsid w:val="00A9764B"/>
    <w:rsid w:val="00AA1144"/>
    <w:rsid w:val="00AA1B88"/>
    <w:rsid w:val="00AA1BC9"/>
    <w:rsid w:val="00AA1E9A"/>
    <w:rsid w:val="00AA2043"/>
    <w:rsid w:val="00AA204B"/>
    <w:rsid w:val="00AA28EA"/>
    <w:rsid w:val="00AA2CE3"/>
    <w:rsid w:val="00AA3019"/>
    <w:rsid w:val="00AA383C"/>
    <w:rsid w:val="00AA399E"/>
    <w:rsid w:val="00AA3C5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E56"/>
    <w:rsid w:val="00AC7546"/>
    <w:rsid w:val="00AC7DF8"/>
    <w:rsid w:val="00AD004E"/>
    <w:rsid w:val="00AD044C"/>
    <w:rsid w:val="00AD0869"/>
    <w:rsid w:val="00AD19DE"/>
    <w:rsid w:val="00AD1B32"/>
    <w:rsid w:val="00AD1FE5"/>
    <w:rsid w:val="00AD2492"/>
    <w:rsid w:val="00AD2835"/>
    <w:rsid w:val="00AD2E1B"/>
    <w:rsid w:val="00AD44D3"/>
    <w:rsid w:val="00AD61A8"/>
    <w:rsid w:val="00AD6452"/>
    <w:rsid w:val="00AD652A"/>
    <w:rsid w:val="00AD6E33"/>
    <w:rsid w:val="00AD773B"/>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78E1"/>
    <w:rsid w:val="00B406C0"/>
    <w:rsid w:val="00B4094C"/>
    <w:rsid w:val="00B4168E"/>
    <w:rsid w:val="00B42721"/>
    <w:rsid w:val="00B42DD2"/>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077"/>
    <w:rsid w:val="00B731C9"/>
    <w:rsid w:val="00B73AB5"/>
    <w:rsid w:val="00B7438C"/>
    <w:rsid w:val="00B74FC7"/>
    <w:rsid w:val="00B75B41"/>
    <w:rsid w:val="00B763F6"/>
    <w:rsid w:val="00B76D98"/>
    <w:rsid w:val="00B80F98"/>
    <w:rsid w:val="00B81AB9"/>
    <w:rsid w:val="00B82803"/>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24BA"/>
    <w:rsid w:val="00BA401A"/>
    <w:rsid w:val="00BA4CAD"/>
    <w:rsid w:val="00BA4E4D"/>
    <w:rsid w:val="00BA5438"/>
    <w:rsid w:val="00BA574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4EBD"/>
    <w:rsid w:val="00BC62ED"/>
    <w:rsid w:val="00BC63F4"/>
    <w:rsid w:val="00BC6948"/>
    <w:rsid w:val="00BC7242"/>
    <w:rsid w:val="00BC74E6"/>
    <w:rsid w:val="00BC77DA"/>
    <w:rsid w:val="00BC7F00"/>
    <w:rsid w:val="00BD00F4"/>
    <w:rsid w:val="00BD0C9C"/>
    <w:rsid w:val="00BD0D65"/>
    <w:rsid w:val="00BD1197"/>
    <w:rsid w:val="00BD1E6F"/>
    <w:rsid w:val="00BD2C3C"/>
    <w:rsid w:val="00BD37AB"/>
    <w:rsid w:val="00BD3C7F"/>
    <w:rsid w:val="00BD4491"/>
    <w:rsid w:val="00BD49DC"/>
    <w:rsid w:val="00BD5AD7"/>
    <w:rsid w:val="00BD62F3"/>
    <w:rsid w:val="00BD691F"/>
    <w:rsid w:val="00BD6C75"/>
    <w:rsid w:val="00BD71CA"/>
    <w:rsid w:val="00BE01C8"/>
    <w:rsid w:val="00BE0E3C"/>
    <w:rsid w:val="00BE1101"/>
    <w:rsid w:val="00BE1B06"/>
    <w:rsid w:val="00BE454B"/>
    <w:rsid w:val="00BE4AEE"/>
    <w:rsid w:val="00BE5C1E"/>
    <w:rsid w:val="00BE64A0"/>
    <w:rsid w:val="00BE6DE9"/>
    <w:rsid w:val="00BE703B"/>
    <w:rsid w:val="00BF2130"/>
    <w:rsid w:val="00BF31DD"/>
    <w:rsid w:val="00BF4BC9"/>
    <w:rsid w:val="00BF509F"/>
    <w:rsid w:val="00BF556F"/>
    <w:rsid w:val="00BF6968"/>
    <w:rsid w:val="00BF70D8"/>
    <w:rsid w:val="00BF7956"/>
    <w:rsid w:val="00C0041C"/>
    <w:rsid w:val="00C0056C"/>
    <w:rsid w:val="00C01802"/>
    <w:rsid w:val="00C030D9"/>
    <w:rsid w:val="00C03518"/>
    <w:rsid w:val="00C05A38"/>
    <w:rsid w:val="00C05D08"/>
    <w:rsid w:val="00C07CAF"/>
    <w:rsid w:val="00C07CBF"/>
    <w:rsid w:val="00C10078"/>
    <w:rsid w:val="00C10B0E"/>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5E9B"/>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3DE"/>
    <w:rsid w:val="00C47685"/>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3F77"/>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1DF1"/>
    <w:rsid w:val="00CC29B9"/>
    <w:rsid w:val="00CC449F"/>
    <w:rsid w:val="00CC484F"/>
    <w:rsid w:val="00CC4B01"/>
    <w:rsid w:val="00CC559C"/>
    <w:rsid w:val="00CC5D1B"/>
    <w:rsid w:val="00CC76E1"/>
    <w:rsid w:val="00CC78AE"/>
    <w:rsid w:val="00CC7AA2"/>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2CFC"/>
    <w:rsid w:val="00CF3459"/>
    <w:rsid w:val="00CF34BC"/>
    <w:rsid w:val="00CF35A1"/>
    <w:rsid w:val="00CF373E"/>
    <w:rsid w:val="00CF3C3A"/>
    <w:rsid w:val="00CF62C1"/>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06F4"/>
    <w:rsid w:val="00D221D7"/>
    <w:rsid w:val="00D22A65"/>
    <w:rsid w:val="00D24630"/>
    <w:rsid w:val="00D25054"/>
    <w:rsid w:val="00D25761"/>
    <w:rsid w:val="00D27086"/>
    <w:rsid w:val="00D27253"/>
    <w:rsid w:val="00D2755C"/>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800"/>
    <w:rsid w:val="00D70F05"/>
    <w:rsid w:val="00D71624"/>
    <w:rsid w:val="00D71D8A"/>
    <w:rsid w:val="00D724BA"/>
    <w:rsid w:val="00D72AC9"/>
    <w:rsid w:val="00D735D8"/>
    <w:rsid w:val="00D736E2"/>
    <w:rsid w:val="00D7411B"/>
    <w:rsid w:val="00D76255"/>
    <w:rsid w:val="00D762D7"/>
    <w:rsid w:val="00D763D4"/>
    <w:rsid w:val="00D7656C"/>
    <w:rsid w:val="00D765BF"/>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5888"/>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1E90"/>
    <w:rsid w:val="00DE2285"/>
    <w:rsid w:val="00DE296E"/>
    <w:rsid w:val="00DE2D02"/>
    <w:rsid w:val="00DE33A3"/>
    <w:rsid w:val="00DE4AD1"/>
    <w:rsid w:val="00DE5454"/>
    <w:rsid w:val="00DE5907"/>
    <w:rsid w:val="00DE595E"/>
    <w:rsid w:val="00DE7B5A"/>
    <w:rsid w:val="00DF058A"/>
    <w:rsid w:val="00DF1EBF"/>
    <w:rsid w:val="00DF215B"/>
    <w:rsid w:val="00DF2C08"/>
    <w:rsid w:val="00DF4286"/>
    <w:rsid w:val="00DF6B6D"/>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500"/>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300E6"/>
    <w:rsid w:val="00E302B0"/>
    <w:rsid w:val="00E3099D"/>
    <w:rsid w:val="00E3134C"/>
    <w:rsid w:val="00E3178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412"/>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6397"/>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220"/>
    <w:rsid w:val="00EC3A24"/>
    <w:rsid w:val="00EC3C1A"/>
    <w:rsid w:val="00EC3C52"/>
    <w:rsid w:val="00EC44D5"/>
    <w:rsid w:val="00EC4DD5"/>
    <w:rsid w:val="00EC5BD1"/>
    <w:rsid w:val="00ED0712"/>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E7EFE"/>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3B8"/>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872"/>
    <w:rsid w:val="00F25CCE"/>
    <w:rsid w:val="00F262D8"/>
    <w:rsid w:val="00F26385"/>
    <w:rsid w:val="00F26DDE"/>
    <w:rsid w:val="00F26E21"/>
    <w:rsid w:val="00F27413"/>
    <w:rsid w:val="00F27840"/>
    <w:rsid w:val="00F279C9"/>
    <w:rsid w:val="00F30273"/>
    <w:rsid w:val="00F30980"/>
    <w:rsid w:val="00F30C11"/>
    <w:rsid w:val="00F3124E"/>
    <w:rsid w:val="00F313CF"/>
    <w:rsid w:val="00F31979"/>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1E65"/>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73222">
      <w:bodyDiv w:val="1"/>
      <w:marLeft w:val="0"/>
      <w:marRight w:val="0"/>
      <w:marTop w:val="0"/>
      <w:marBottom w:val="0"/>
      <w:divBdr>
        <w:top w:val="none" w:sz="0" w:space="0" w:color="auto"/>
        <w:left w:val="none" w:sz="0" w:space="0" w:color="auto"/>
        <w:bottom w:val="none" w:sz="0" w:space="0" w:color="auto"/>
        <w:right w:val="none" w:sz="0" w:space="0" w:color="auto"/>
      </w:divBdr>
      <w:divsChild>
        <w:div w:id="2058629140">
          <w:marLeft w:val="0"/>
          <w:marRight w:val="0"/>
          <w:marTop w:val="0"/>
          <w:marBottom w:val="0"/>
          <w:divBdr>
            <w:top w:val="none" w:sz="0" w:space="0" w:color="auto"/>
            <w:left w:val="none" w:sz="0" w:space="0" w:color="auto"/>
            <w:bottom w:val="none" w:sz="0" w:space="0" w:color="auto"/>
            <w:right w:val="none" w:sz="0" w:space="0" w:color="auto"/>
          </w:divBdr>
          <w:divsChild>
            <w:div w:id="1103112742">
              <w:marLeft w:val="0"/>
              <w:marRight w:val="0"/>
              <w:marTop w:val="0"/>
              <w:marBottom w:val="0"/>
              <w:divBdr>
                <w:top w:val="none" w:sz="0" w:space="0" w:color="auto"/>
                <w:left w:val="none" w:sz="0" w:space="0" w:color="auto"/>
                <w:bottom w:val="none" w:sz="0" w:space="0" w:color="auto"/>
                <w:right w:val="none" w:sz="0" w:space="0" w:color="auto"/>
              </w:divBdr>
            </w:div>
          </w:divsChild>
        </w:div>
        <w:div w:id="2078744025">
          <w:marLeft w:val="0"/>
          <w:marRight w:val="0"/>
          <w:marTop w:val="0"/>
          <w:marBottom w:val="0"/>
          <w:divBdr>
            <w:top w:val="none" w:sz="0" w:space="0" w:color="auto"/>
            <w:left w:val="none" w:sz="0" w:space="0" w:color="auto"/>
            <w:bottom w:val="none" w:sz="0" w:space="0" w:color="auto"/>
            <w:right w:val="none" w:sz="0" w:space="0" w:color="auto"/>
          </w:divBdr>
          <w:divsChild>
            <w:div w:id="1972857413">
              <w:marLeft w:val="0"/>
              <w:marRight w:val="0"/>
              <w:marTop w:val="0"/>
              <w:marBottom w:val="0"/>
              <w:divBdr>
                <w:top w:val="none" w:sz="0" w:space="0" w:color="auto"/>
                <w:left w:val="none" w:sz="0" w:space="0" w:color="auto"/>
                <w:bottom w:val="none" w:sz="0" w:space="0" w:color="auto"/>
                <w:right w:val="none" w:sz="0" w:space="0" w:color="auto"/>
              </w:divBdr>
            </w:div>
          </w:divsChild>
        </w:div>
        <w:div w:id="1155225803">
          <w:marLeft w:val="0"/>
          <w:marRight w:val="0"/>
          <w:marTop w:val="0"/>
          <w:marBottom w:val="0"/>
          <w:divBdr>
            <w:top w:val="none" w:sz="0" w:space="0" w:color="auto"/>
            <w:left w:val="none" w:sz="0" w:space="0" w:color="auto"/>
            <w:bottom w:val="none" w:sz="0" w:space="0" w:color="auto"/>
            <w:right w:val="none" w:sz="0" w:space="0" w:color="auto"/>
          </w:divBdr>
          <w:divsChild>
            <w:div w:id="222644955">
              <w:marLeft w:val="0"/>
              <w:marRight w:val="0"/>
              <w:marTop w:val="0"/>
              <w:marBottom w:val="0"/>
              <w:divBdr>
                <w:top w:val="none" w:sz="0" w:space="0" w:color="auto"/>
                <w:left w:val="none" w:sz="0" w:space="0" w:color="auto"/>
                <w:bottom w:val="none" w:sz="0" w:space="0" w:color="auto"/>
                <w:right w:val="none" w:sz="0" w:space="0" w:color="auto"/>
              </w:divBdr>
            </w:div>
          </w:divsChild>
        </w:div>
        <w:div w:id="410321151">
          <w:marLeft w:val="0"/>
          <w:marRight w:val="0"/>
          <w:marTop w:val="0"/>
          <w:marBottom w:val="0"/>
          <w:divBdr>
            <w:top w:val="none" w:sz="0" w:space="0" w:color="auto"/>
            <w:left w:val="none" w:sz="0" w:space="0" w:color="auto"/>
            <w:bottom w:val="none" w:sz="0" w:space="0" w:color="auto"/>
            <w:right w:val="none" w:sz="0" w:space="0" w:color="auto"/>
          </w:divBdr>
          <w:divsChild>
            <w:div w:id="734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1954</Words>
  <Characters>11139</Characters>
  <Application>Microsoft Office Word</Application>
  <DocSecurity>0</DocSecurity>
  <Lines>92</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2022-02-11T21:00:00Z</dcterms:created>
  <dcterms:modified xsi:type="dcterms:W3CDTF">2022-02-14T17:54:00Z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